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03" w:rsidRDefault="004E27C7">
      <w:pPr>
        <w:tabs>
          <w:tab w:val="center" w:pos="5040"/>
        </w:tabs>
        <w:suppressAutoHyphens/>
        <w:jc w:val="center"/>
        <w:rPr>
          <w:rFonts w:ascii="CG Times" w:hAnsi="CG Times"/>
          <w:sz w:val="36"/>
        </w:rPr>
      </w:pPr>
      <w:r>
        <w:rPr>
          <w:noProof/>
        </w:rPr>
        <mc:AlternateContent>
          <mc:Choice Requires="wps">
            <w:drawing>
              <wp:anchor distT="0" distB="0" distL="114300" distR="114300" simplePos="0" relativeHeight="251657728" behindDoc="1" locked="0" layoutInCell="1" allowOverlap="1">
                <wp:simplePos x="0" y="0"/>
                <wp:positionH relativeFrom="margin">
                  <wp:posOffset>-291465</wp:posOffset>
                </wp:positionH>
                <wp:positionV relativeFrom="paragraph">
                  <wp:posOffset>-20320</wp:posOffset>
                </wp:positionV>
                <wp:extent cx="1104900" cy="1143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5330" w:rsidRDefault="00AB5330">
                            <w:pPr>
                              <w:tabs>
                                <w:tab w:val="left" w:pos="-720"/>
                              </w:tabs>
                              <w:suppressAutoHyphens/>
                              <w:rPr>
                                <w:sz w:val="2"/>
                              </w:rPr>
                            </w:pPr>
                            <w:r>
                              <w:rPr>
                                <w:noProof/>
                              </w:rPr>
                              <w:drawing>
                                <wp:inline distT="0" distB="0" distL="0" distR="0">
                                  <wp:extent cx="1097280" cy="10591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97280" cy="105918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95pt;margin-top:-1.6pt;width:87pt;height:9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" filled="f" stroked="f" strokeweight="0">
                <v:textbox inset="0,0,0,0">
                  <w:txbxContent>
                    <w:p w:rsidR="00AB5330" w:rsidRDefault="00AB5330">
                      <w:pPr>
                        <w:tabs>
                          <w:tab w:val="left" w:pos="-720"/>
                        </w:tabs>
                        <w:suppressAutoHyphens/>
                        <w:rPr>
                          <w:sz w:val="2"/>
                        </w:rPr>
                      </w:pPr>
                      <w:r>
                        <w:rPr>
                          <w:noProof/>
                        </w:rPr>
                        <w:drawing>
                          <wp:inline distT="0" distB="0" distL="0" distR="0">
                            <wp:extent cx="1097280" cy="10591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97280" cy="1059180"/>
                                    </a:xfrm>
                                    <a:prstGeom prst="rect">
                                      <a:avLst/>
                                    </a:prstGeom>
                                    <a:noFill/>
                                    <a:ln w="9525">
                                      <a:noFill/>
                                      <a:miter lim="800000"/>
                                      <a:headEnd/>
                                      <a:tailEnd/>
                                    </a:ln>
                                  </pic:spPr>
                                </pic:pic>
                              </a:graphicData>
                            </a:graphic>
                          </wp:inline>
                        </w:drawing>
                      </w:r>
                    </w:p>
                  </w:txbxContent>
                </v:textbox>
                <w10:wrap anchorx="margin"/>
              </v:rect>
            </w:pict>
          </mc:Fallback>
        </mc:AlternateContent>
      </w:r>
      <w:r w:rsidR="003D7C03">
        <w:rPr>
          <w:rFonts w:ascii="CG Times" w:hAnsi="CG Times"/>
          <w:sz w:val="36"/>
        </w:rPr>
        <w:t xml:space="preserve">    United States Department of the Interior</w:t>
      </w:r>
    </w:p>
    <w:p w:rsidR="00851D70" w:rsidRPr="00763324" w:rsidRDefault="000F53ED">
      <w:pPr>
        <w:tabs>
          <w:tab w:val="center" w:pos="5040"/>
        </w:tabs>
        <w:suppressAutoHyphens/>
        <w:rPr>
          <w:rFonts w:ascii="CG Times" w:hAnsi="CG Times"/>
          <w:sz w:val="24"/>
          <w:szCs w:val="24"/>
        </w:rPr>
      </w:pPr>
      <w:r w:rsidRPr="00763324">
        <w:rPr>
          <w:rFonts w:ascii="CG Times" w:hAnsi="CG Times"/>
          <w:sz w:val="24"/>
          <w:szCs w:val="24"/>
        </w:rPr>
        <w:t xml:space="preserve">                                    </w:t>
      </w:r>
    </w:p>
    <w:p w:rsidR="003D7C03" w:rsidRDefault="003D7C03" w:rsidP="00B617B6">
      <w:pPr>
        <w:tabs>
          <w:tab w:val="center" w:pos="5040"/>
        </w:tabs>
        <w:suppressAutoHyphens/>
        <w:jc w:val="center"/>
        <w:rPr>
          <w:rFonts w:ascii="CG Times" w:hAnsi="CG Times"/>
          <w:sz w:val="22"/>
        </w:rPr>
      </w:pPr>
      <w:r>
        <w:rPr>
          <w:rFonts w:ascii="CG Times" w:hAnsi="CG Times"/>
          <w:sz w:val="22"/>
        </w:rPr>
        <w:t>NATIONAL PARK SERVICE</w:t>
      </w:r>
    </w:p>
    <w:p w:rsidR="003D7C03" w:rsidRDefault="00A371EC" w:rsidP="00B617B6">
      <w:pPr>
        <w:tabs>
          <w:tab w:val="left" w:pos="-720"/>
        </w:tabs>
        <w:suppressAutoHyphens/>
        <w:jc w:val="center"/>
        <w:rPr>
          <w:rFonts w:ascii="Baskerville Old Face" w:hAnsi="Baskerville Old Face"/>
        </w:rPr>
      </w:pPr>
      <w:r>
        <w:rPr>
          <w:rFonts w:ascii="Baskerville Old Face" w:hAnsi="Baskerville Old Face"/>
        </w:rPr>
        <w:t xml:space="preserve">Northeast Region Archeology </w:t>
      </w:r>
      <w:r w:rsidR="00DA6626">
        <w:rPr>
          <w:rFonts w:ascii="Baskerville Old Face" w:hAnsi="Baskerville Old Face"/>
        </w:rPr>
        <w:t xml:space="preserve">and Ethnography </w:t>
      </w:r>
      <w:r>
        <w:rPr>
          <w:rFonts w:ascii="Baskerville Old Face" w:hAnsi="Baskerville Old Face"/>
        </w:rPr>
        <w:t>Program</w:t>
      </w:r>
    </w:p>
    <w:p w:rsidR="00A371EC" w:rsidRDefault="00A371EC" w:rsidP="00B617B6">
      <w:pPr>
        <w:tabs>
          <w:tab w:val="left" w:pos="-720"/>
        </w:tabs>
        <w:suppressAutoHyphens/>
        <w:jc w:val="center"/>
        <w:rPr>
          <w:rFonts w:ascii="Baskerville Old Face" w:hAnsi="Baskerville Old Face"/>
        </w:rPr>
      </w:pPr>
      <w:r>
        <w:rPr>
          <w:rFonts w:ascii="Baskerville Old Face" w:hAnsi="Baskerville Old Face"/>
        </w:rPr>
        <w:t>4</w:t>
      </w:r>
      <w:r w:rsidRPr="00A371EC">
        <w:rPr>
          <w:rFonts w:ascii="Baskerville Old Face" w:hAnsi="Baskerville Old Face"/>
          <w:vertAlign w:val="superscript"/>
        </w:rPr>
        <w:t>th</w:t>
      </w:r>
      <w:r>
        <w:rPr>
          <w:rFonts w:ascii="Baskerville Old Face" w:hAnsi="Baskerville Old Face"/>
        </w:rPr>
        <w:t xml:space="preserve"> Floor Boott Cotton Mills Museum</w:t>
      </w:r>
    </w:p>
    <w:p w:rsidR="00A371EC" w:rsidRDefault="00A371EC" w:rsidP="00B617B6">
      <w:pPr>
        <w:tabs>
          <w:tab w:val="left" w:pos="-720"/>
        </w:tabs>
        <w:suppressAutoHyphens/>
        <w:jc w:val="center"/>
        <w:rPr>
          <w:rFonts w:ascii="Baskerville Old Face" w:hAnsi="Baskerville Old Face"/>
        </w:rPr>
      </w:pPr>
      <w:r>
        <w:rPr>
          <w:rFonts w:ascii="Baskerville Old Face" w:hAnsi="Baskerville Old Face"/>
        </w:rPr>
        <w:t>Lowell, MA 01852</w:t>
      </w:r>
    </w:p>
    <w:p w:rsidR="00A94E66" w:rsidRDefault="00A94E66" w:rsidP="000F53ED">
      <w:pPr>
        <w:ind w:left="-90" w:hanging="180"/>
        <w:rPr>
          <w:sz w:val="14"/>
          <w:szCs w:val="14"/>
        </w:rPr>
      </w:pPr>
    </w:p>
    <w:p w:rsidR="002C5BC8" w:rsidRDefault="002C5BC8" w:rsidP="004A23A0">
      <w:pPr>
        <w:tabs>
          <w:tab w:val="num" w:pos="1080"/>
        </w:tabs>
        <w:rPr>
          <w:rFonts w:ascii="Verdana" w:hAnsi="Verdana"/>
          <w:b/>
        </w:rPr>
      </w:pPr>
    </w:p>
    <w:p w:rsidR="00B617B6" w:rsidRPr="00500CB7" w:rsidRDefault="002C5BC8" w:rsidP="002C5BC8">
      <w:pPr>
        <w:tabs>
          <w:tab w:val="num" w:pos="1080"/>
        </w:tabs>
        <w:jc w:val="center"/>
        <w:rPr>
          <w:rFonts w:ascii="Verdana" w:hAnsi="Verdana"/>
          <w:b/>
          <w:sz w:val="24"/>
          <w:szCs w:val="24"/>
        </w:rPr>
      </w:pPr>
      <w:r w:rsidRPr="00500CB7">
        <w:rPr>
          <w:rFonts w:ascii="Verdana" w:hAnsi="Verdana"/>
          <w:b/>
          <w:sz w:val="24"/>
          <w:szCs w:val="24"/>
        </w:rPr>
        <w:t>Letter of Research Interest</w:t>
      </w:r>
      <w:r w:rsidR="004A23A0">
        <w:rPr>
          <w:rFonts w:ascii="Verdana" w:hAnsi="Verdana"/>
          <w:b/>
          <w:sz w:val="24"/>
          <w:szCs w:val="24"/>
        </w:rPr>
        <w:t xml:space="preserve"> (LOI)</w:t>
      </w:r>
    </w:p>
    <w:p w:rsidR="002C5BC8" w:rsidRPr="002C5BC8" w:rsidRDefault="002C5BC8" w:rsidP="00265122">
      <w:pPr>
        <w:tabs>
          <w:tab w:val="num" w:pos="1080"/>
        </w:tabs>
        <w:jc w:val="center"/>
        <w:rPr>
          <w:rFonts w:ascii="Verdana" w:hAnsi="Verdana"/>
          <w:b/>
        </w:rPr>
      </w:pPr>
      <w:r>
        <w:rPr>
          <w:rFonts w:ascii="Verdana" w:hAnsi="Verdana"/>
          <w:b/>
        </w:rPr>
        <w:t xml:space="preserve">Title: </w:t>
      </w:r>
      <w:r w:rsidR="004F35AB">
        <w:rPr>
          <w:rFonts w:ascii="Verdana" w:hAnsi="Verdana"/>
          <w:b/>
        </w:rPr>
        <w:t>Hampton National Historic Site</w:t>
      </w:r>
      <w:r w:rsidR="00363C05">
        <w:rPr>
          <w:rFonts w:ascii="Verdana" w:hAnsi="Verdana"/>
          <w:b/>
        </w:rPr>
        <w:t xml:space="preserve"> </w:t>
      </w:r>
      <w:r w:rsidR="00FF63CA" w:rsidRPr="00FF63CA">
        <w:rPr>
          <w:rFonts w:ascii="Verdana" w:hAnsi="Verdana"/>
          <w:b/>
        </w:rPr>
        <w:t>Ethnographic Study</w:t>
      </w:r>
    </w:p>
    <w:p w:rsidR="00E6531B" w:rsidRDefault="00E6531B" w:rsidP="00C228FA">
      <w:pPr>
        <w:ind w:right="1152"/>
        <w:rPr>
          <w:sz w:val="24"/>
          <w:szCs w:val="24"/>
        </w:rPr>
      </w:pPr>
    </w:p>
    <w:p w:rsidR="00363C05" w:rsidRDefault="00DA6626" w:rsidP="00C228FA">
      <w:pPr>
        <w:ind w:right="1152"/>
        <w:rPr>
          <w:sz w:val="24"/>
          <w:szCs w:val="24"/>
        </w:rPr>
      </w:pPr>
      <w:r>
        <w:rPr>
          <w:sz w:val="24"/>
          <w:szCs w:val="24"/>
        </w:rPr>
        <w:t>The Northeast Region Archeology and Ethnogra</w:t>
      </w:r>
      <w:r w:rsidR="001A5405">
        <w:rPr>
          <w:sz w:val="24"/>
          <w:szCs w:val="24"/>
        </w:rPr>
        <w:t>p</w:t>
      </w:r>
      <w:r>
        <w:rPr>
          <w:sz w:val="24"/>
          <w:szCs w:val="24"/>
        </w:rPr>
        <w:t xml:space="preserve">hy Program </w:t>
      </w:r>
      <w:r w:rsidR="007C67F8">
        <w:rPr>
          <w:sz w:val="24"/>
          <w:szCs w:val="24"/>
        </w:rPr>
        <w:t xml:space="preserve">is </w:t>
      </w:r>
      <w:r>
        <w:rPr>
          <w:sz w:val="24"/>
          <w:szCs w:val="24"/>
        </w:rPr>
        <w:t>interested in conducting an Ethnographic Overview and Assessment</w:t>
      </w:r>
      <w:r w:rsidR="007348F7">
        <w:rPr>
          <w:sz w:val="24"/>
          <w:szCs w:val="24"/>
        </w:rPr>
        <w:t xml:space="preserve"> (EOA)</w:t>
      </w:r>
      <w:r>
        <w:rPr>
          <w:sz w:val="24"/>
          <w:szCs w:val="24"/>
        </w:rPr>
        <w:t xml:space="preserve"> </w:t>
      </w:r>
      <w:r w:rsidR="00711338">
        <w:rPr>
          <w:sz w:val="24"/>
          <w:szCs w:val="24"/>
        </w:rPr>
        <w:t xml:space="preserve">for </w:t>
      </w:r>
      <w:r w:rsidR="004F35AB">
        <w:rPr>
          <w:sz w:val="24"/>
          <w:szCs w:val="24"/>
        </w:rPr>
        <w:t>Hampton National Historic Site</w:t>
      </w:r>
      <w:r w:rsidR="00363C05">
        <w:rPr>
          <w:sz w:val="24"/>
          <w:szCs w:val="24"/>
        </w:rPr>
        <w:t xml:space="preserve"> (</w:t>
      </w:r>
      <w:r w:rsidR="004F35AB">
        <w:rPr>
          <w:sz w:val="24"/>
          <w:szCs w:val="24"/>
        </w:rPr>
        <w:t>HAMP</w:t>
      </w:r>
      <w:r w:rsidR="00363C05">
        <w:rPr>
          <w:sz w:val="24"/>
          <w:szCs w:val="24"/>
        </w:rPr>
        <w:t>)</w:t>
      </w:r>
      <w:r>
        <w:rPr>
          <w:sz w:val="24"/>
          <w:szCs w:val="24"/>
        </w:rPr>
        <w:t xml:space="preserve">. </w:t>
      </w:r>
      <w:r w:rsidR="00BD6B3D" w:rsidRPr="00BD6B3D">
        <w:rPr>
          <w:sz w:val="24"/>
          <w:szCs w:val="24"/>
        </w:rPr>
        <w:t xml:space="preserve">Partners of the </w:t>
      </w:r>
      <w:r w:rsidR="00C228FA">
        <w:rPr>
          <w:sz w:val="24"/>
          <w:szCs w:val="24"/>
        </w:rPr>
        <w:t>N</w:t>
      </w:r>
      <w:r w:rsidR="00BD6B3D" w:rsidRPr="00BD6B3D">
        <w:rPr>
          <w:sz w:val="24"/>
          <w:szCs w:val="24"/>
        </w:rPr>
        <w:t>ational Cooperative Ecosystem Studies Unit Network (CESU:  http://www.cesu.psu.edu)  are invited to respond to this request for Letters of Research Interest.</w:t>
      </w:r>
    </w:p>
    <w:p w:rsidR="00363C05" w:rsidRDefault="00363C05" w:rsidP="00C228FA">
      <w:pPr>
        <w:ind w:right="1152"/>
        <w:rPr>
          <w:sz w:val="24"/>
          <w:szCs w:val="24"/>
        </w:rPr>
      </w:pPr>
    </w:p>
    <w:p w:rsidR="00363C05" w:rsidRDefault="00363C05" w:rsidP="00C228FA">
      <w:pPr>
        <w:ind w:right="1152"/>
        <w:rPr>
          <w:sz w:val="24"/>
          <w:szCs w:val="24"/>
        </w:rPr>
      </w:pPr>
      <w:r w:rsidRPr="00363C05">
        <w:rPr>
          <w:sz w:val="24"/>
          <w:szCs w:val="24"/>
        </w:rPr>
        <w:t xml:space="preserve">The project will provide baseline ethno historical and ethnographic documentation of the historic and contemporary relationships and associations </w:t>
      </w:r>
      <w:r w:rsidR="004F35AB" w:rsidRPr="004F35AB">
        <w:rPr>
          <w:sz w:val="24"/>
          <w:szCs w:val="24"/>
        </w:rPr>
        <w:t xml:space="preserve">enslaved </w:t>
      </w:r>
      <w:r w:rsidR="002D35D2">
        <w:rPr>
          <w:sz w:val="24"/>
          <w:szCs w:val="24"/>
        </w:rPr>
        <w:t xml:space="preserve">and free </w:t>
      </w:r>
      <w:r w:rsidR="004F35AB" w:rsidRPr="004F35AB">
        <w:rPr>
          <w:sz w:val="24"/>
          <w:szCs w:val="24"/>
        </w:rPr>
        <w:t>African Americans</w:t>
      </w:r>
      <w:r w:rsidR="004F35AB" w:rsidRPr="004E27C7">
        <w:rPr>
          <w:sz w:val="24"/>
          <w:szCs w:val="24"/>
        </w:rPr>
        <w:t xml:space="preserve">, </w:t>
      </w:r>
      <w:r w:rsidR="00FE0E6A" w:rsidRPr="004E27C7">
        <w:rPr>
          <w:sz w:val="24"/>
          <w:szCs w:val="24"/>
        </w:rPr>
        <w:t>European</w:t>
      </w:r>
      <w:r w:rsidR="00FE0E6A">
        <w:rPr>
          <w:color w:val="FF0000"/>
          <w:sz w:val="24"/>
          <w:szCs w:val="24"/>
        </w:rPr>
        <w:t xml:space="preserve"> </w:t>
      </w:r>
      <w:r w:rsidR="004F35AB" w:rsidRPr="004F35AB">
        <w:rPr>
          <w:sz w:val="24"/>
          <w:szCs w:val="24"/>
        </w:rPr>
        <w:t>indentured servants, industrial and agricultural workers, and owners</w:t>
      </w:r>
      <w:r w:rsidRPr="00363C05">
        <w:rPr>
          <w:sz w:val="24"/>
          <w:szCs w:val="24"/>
        </w:rPr>
        <w:t xml:space="preserve"> have with the site of </w:t>
      </w:r>
      <w:r w:rsidR="004F35AB">
        <w:rPr>
          <w:sz w:val="24"/>
          <w:szCs w:val="24"/>
        </w:rPr>
        <w:t>HAMP</w:t>
      </w:r>
      <w:r w:rsidRPr="00363C05">
        <w:rPr>
          <w:sz w:val="24"/>
          <w:szCs w:val="24"/>
        </w:rPr>
        <w:t>.</w:t>
      </w:r>
    </w:p>
    <w:p w:rsidR="00925997" w:rsidRDefault="00925997" w:rsidP="00C228FA">
      <w:pPr>
        <w:ind w:right="1152"/>
        <w:rPr>
          <w:sz w:val="24"/>
          <w:szCs w:val="24"/>
        </w:rPr>
      </w:pPr>
    </w:p>
    <w:p w:rsidR="004E27C7" w:rsidRDefault="00925997" w:rsidP="00C228FA">
      <w:pPr>
        <w:ind w:right="1152"/>
        <w:rPr>
          <w:sz w:val="24"/>
          <w:szCs w:val="24"/>
        </w:rPr>
      </w:pPr>
      <w:r w:rsidRPr="00925997">
        <w:rPr>
          <w:sz w:val="24"/>
          <w:szCs w:val="24"/>
        </w:rPr>
        <w:t xml:space="preserve">Hampton National Historic Site, in the Hampton area , </w:t>
      </w:r>
      <w:r w:rsidR="00FE0E6A">
        <w:rPr>
          <w:sz w:val="24"/>
          <w:szCs w:val="24"/>
        </w:rPr>
        <w:t xml:space="preserve">north of </w:t>
      </w:r>
      <w:r w:rsidRPr="00925997">
        <w:rPr>
          <w:sz w:val="24"/>
          <w:szCs w:val="24"/>
        </w:rPr>
        <w:t>Baltimore</w:t>
      </w:r>
      <w:r w:rsidR="00FE0E6A">
        <w:rPr>
          <w:sz w:val="24"/>
          <w:szCs w:val="24"/>
        </w:rPr>
        <w:t xml:space="preserve"> City in Towson, </w:t>
      </w:r>
      <w:r w:rsidRPr="00925997">
        <w:rPr>
          <w:sz w:val="24"/>
          <w:szCs w:val="24"/>
        </w:rPr>
        <w:t xml:space="preserve">Maryland, USA, preserves a remnant of a vast 18th-century estate, including a Georgian manor house, gardens, grounds, and the original stone slave quarters. The estate was owned by the Ridgely family for seven generations, from 1745 to 1948. The Hampton Mansion </w:t>
      </w:r>
      <w:r w:rsidR="00B50F61">
        <w:rPr>
          <w:sz w:val="24"/>
          <w:szCs w:val="24"/>
        </w:rPr>
        <w:t>is believed to have been</w:t>
      </w:r>
      <w:r w:rsidRPr="00925997">
        <w:rPr>
          <w:sz w:val="24"/>
          <w:szCs w:val="24"/>
        </w:rPr>
        <w:t xml:space="preserve"> the largest private home in America when it was completed in 1790 and today is considered to be one of the finest examples of Georgian architecture in the U.S. </w:t>
      </w:r>
      <w:r>
        <w:rPr>
          <w:sz w:val="24"/>
          <w:szCs w:val="24"/>
        </w:rPr>
        <w:t xml:space="preserve">The site </w:t>
      </w:r>
      <w:r w:rsidRPr="00925997">
        <w:rPr>
          <w:sz w:val="24"/>
          <w:szCs w:val="24"/>
        </w:rPr>
        <w:t>provide</w:t>
      </w:r>
      <w:r>
        <w:rPr>
          <w:sz w:val="24"/>
          <w:szCs w:val="24"/>
        </w:rPr>
        <w:t>s</w:t>
      </w:r>
      <w:r w:rsidRPr="00925997">
        <w:rPr>
          <w:sz w:val="24"/>
          <w:szCs w:val="24"/>
        </w:rPr>
        <w:t xml:space="preserve"> insight</w:t>
      </w:r>
      <w:r>
        <w:rPr>
          <w:sz w:val="24"/>
          <w:szCs w:val="24"/>
        </w:rPr>
        <w:t>s</w:t>
      </w:r>
      <w:r w:rsidRPr="00925997">
        <w:rPr>
          <w:sz w:val="24"/>
          <w:szCs w:val="24"/>
        </w:rPr>
        <w:t xml:space="preserve"> into the life of late 18th-century and 19th-century landowning aristocracy. In 1948, Hampton was the first site selected as a National Historical Site for its architectural significance by the U.S. National Park Service</w:t>
      </w:r>
      <w:r w:rsidR="004E27C7">
        <w:rPr>
          <w:sz w:val="24"/>
          <w:szCs w:val="24"/>
        </w:rPr>
        <w:t>.</w:t>
      </w:r>
      <w:r w:rsidR="00AF3AA0">
        <w:rPr>
          <w:sz w:val="24"/>
          <w:szCs w:val="24"/>
        </w:rPr>
        <w:t xml:space="preserve"> </w:t>
      </w:r>
      <w:bookmarkStart w:id="0" w:name="_GoBack"/>
      <w:bookmarkEnd w:id="0"/>
    </w:p>
    <w:p w:rsidR="004E27C7" w:rsidRDefault="004E27C7" w:rsidP="00C228FA">
      <w:pPr>
        <w:ind w:right="1152"/>
        <w:rPr>
          <w:sz w:val="24"/>
          <w:szCs w:val="24"/>
        </w:rPr>
      </w:pPr>
    </w:p>
    <w:p w:rsidR="00265122" w:rsidRDefault="00474BD4" w:rsidP="00C228FA">
      <w:pPr>
        <w:ind w:right="1152"/>
        <w:rPr>
          <w:sz w:val="24"/>
          <w:szCs w:val="24"/>
        </w:rPr>
      </w:pPr>
      <w:r w:rsidRPr="004E27C7">
        <w:rPr>
          <w:color w:val="000000"/>
          <w:sz w:val="24"/>
          <w:szCs w:val="24"/>
          <w:shd w:val="clear" w:color="auto" w:fill="FFFFFF"/>
        </w:rPr>
        <w:t xml:space="preserve">Many residents </w:t>
      </w:r>
      <w:r>
        <w:rPr>
          <w:color w:val="000000"/>
          <w:sz w:val="24"/>
          <w:szCs w:val="24"/>
          <w:shd w:val="clear" w:color="auto" w:fill="FFFFFF"/>
        </w:rPr>
        <w:t xml:space="preserve">of East Towson </w:t>
      </w:r>
      <w:r w:rsidRPr="004E27C7">
        <w:rPr>
          <w:color w:val="000000"/>
          <w:sz w:val="24"/>
          <w:szCs w:val="24"/>
          <w:shd w:val="clear" w:color="auto" w:fill="FFFFFF"/>
        </w:rPr>
        <w:t>agreed that their neighborhood</w:t>
      </w:r>
      <w:r>
        <w:rPr>
          <w:color w:val="000000"/>
          <w:sz w:val="24"/>
          <w:szCs w:val="24"/>
          <w:shd w:val="clear" w:color="auto" w:fill="FFFFFF"/>
        </w:rPr>
        <w:t>s once consisted of manumitted enslaved people</w:t>
      </w:r>
      <w:r w:rsidRPr="004E27C7">
        <w:rPr>
          <w:color w:val="000000"/>
          <w:sz w:val="24"/>
          <w:szCs w:val="24"/>
          <w:shd w:val="clear" w:color="auto" w:fill="FFFFFF"/>
        </w:rPr>
        <w:t xml:space="preserve"> f</w:t>
      </w:r>
      <w:r>
        <w:rPr>
          <w:color w:val="000000"/>
          <w:sz w:val="24"/>
          <w:szCs w:val="24"/>
          <w:shd w:val="clear" w:color="auto" w:fill="FFFFFF"/>
        </w:rPr>
        <w:t>rom the historic Hampton</w:t>
      </w:r>
      <w:r w:rsidRPr="004E27C7">
        <w:rPr>
          <w:color w:val="000000"/>
          <w:sz w:val="24"/>
          <w:szCs w:val="24"/>
          <w:shd w:val="clear" w:color="auto" w:fill="FFFFFF"/>
        </w:rPr>
        <w:t xml:space="preserve"> plantation where many of their ancestors bought land and eventually built their homes.</w:t>
      </w:r>
      <w:r>
        <w:rPr>
          <w:color w:val="000000"/>
          <w:sz w:val="24"/>
          <w:szCs w:val="24"/>
          <w:shd w:val="clear" w:color="auto" w:fill="FFFFFF"/>
        </w:rPr>
        <w:t xml:space="preserve"> One such man was Daniel Harris. Harri</w:t>
      </w:r>
      <w:r w:rsidR="002F29EA">
        <w:rPr>
          <w:sz w:val="24"/>
          <w:szCs w:val="24"/>
        </w:rPr>
        <w:t>s was manumit</w:t>
      </w:r>
      <w:r w:rsidR="00C80139">
        <w:rPr>
          <w:sz w:val="24"/>
          <w:szCs w:val="24"/>
        </w:rPr>
        <w:t xml:space="preserve">ted in November </w:t>
      </w:r>
      <w:r w:rsidR="002F29EA">
        <w:rPr>
          <w:sz w:val="24"/>
          <w:szCs w:val="24"/>
        </w:rPr>
        <w:t xml:space="preserve">1829 </w:t>
      </w:r>
      <w:r w:rsidR="00C80139">
        <w:rPr>
          <w:sz w:val="24"/>
          <w:szCs w:val="24"/>
        </w:rPr>
        <w:t>in</w:t>
      </w:r>
      <w:r w:rsidR="00151350">
        <w:rPr>
          <w:sz w:val="24"/>
          <w:szCs w:val="24"/>
        </w:rPr>
        <w:t xml:space="preserve"> accordance with the codicil to</w:t>
      </w:r>
      <w:r w:rsidR="005228D9">
        <w:rPr>
          <w:sz w:val="24"/>
          <w:szCs w:val="24"/>
        </w:rPr>
        <w:t xml:space="preserve"> Governor Charles Carnan Ridgely</w:t>
      </w:r>
      <w:r w:rsidR="00151350">
        <w:rPr>
          <w:sz w:val="24"/>
          <w:szCs w:val="24"/>
        </w:rPr>
        <w:t>'s will</w:t>
      </w:r>
      <w:r w:rsidR="00C80139">
        <w:rPr>
          <w:sz w:val="24"/>
          <w:szCs w:val="24"/>
        </w:rPr>
        <w:t xml:space="preserve">. </w:t>
      </w:r>
      <w:r>
        <w:rPr>
          <w:sz w:val="24"/>
          <w:szCs w:val="24"/>
        </w:rPr>
        <w:t>He</w:t>
      </w:r>
      <w:r w:rsidR="00C80139">
        <w:rPr>
          <w:sz w:val="24"/>
          <w:szCs w:val="24"/>
        </w:rPr>
        <w:t xml:space="preserve"> became a paid worker for the Ridgelys and in September 1853 </w:t>
      </w:r>
      <w:r w:rsidR="005228D9">
        <w:rPr>
          <w:sz w:val="24"/>
          <w:szCs w:val="24"/>
        </w:rPr>
        <w:t>purchased land</w:t>
      </w:r>
      <w:r w:rsidR="00C80139">
        <w:rPr>
          <w:sz w:val="24"/>
          <w:szCs w:val="24"/>
        </w:rPr>
        <w:t xml:space="preserve"> in nearby East Towson.</w:t>
      </w:r>
    </w:p>
    <w:p w:rsidR="00925997" w:rsidRDefault="00363C05" w:rsidP="00C228FA">
      <w:pPr>
        <w:ind w:right="1152"/>
        <w:rPr>
          <w:sz w:val="24"/>
          <w:szCs w:val="24"/>
        </w:rPr>
      </w:pPr>
      <w:r w:rsidRPr="00363C05">
        <w:rPr>
          <w:sz w:val="24"/>
          <w:szCs w:val="24"/>
        </w:rPr>
        <w:t xml:space="preserve">The project will culminate in the development of an Ethnographic Overview and Assessment (EOA) for </w:t>
      </w:r>
      <w:r w:rsidR="004F35AB">
        <w:rPr>
          <w:sz w:val="24"/>
          <w:szCs w:val="24"/>
        </w:rPr>
        <w:t>HAMP</w:t>
      </w:r>
      <w:r w:rsidRPr="00363C05">
        <w:rPr>
          <w:sz w:val="24"/>
          <w:szCs w:val="24"/>
        </w:rPr>
        <w:t xml:space="preserve">. This document will enhance the park’s and the public’s understanding of </w:t>
      </w:r>
      <w:r w:rsidR="00925997">
        <w:rPr>
          <w:sz w:val="24"/>
          <w:szCs w:val="24"/>
        </w:rPr>
        <w:t xml:space="preserve"> the Hampton Estate.</w:t>
      </w:r>
    </w:p>
    <w:p w:rsidR="00265122" w:rsidRDefault="00265122" w:rsidP="00C228FA">
      <w:pPr>
        <w:ind w:right="1152"/>
        <w:rPr>
          <w:sz w:val="24"/>
          <w:szCs w:val="24"/>
        </w:rPr>
      </w:pPr>
    </w:p>
    <w:p w:rsidR="00265122" w:rsidRDefault="00265122" w:rsidP="00C228FA">
      <w:pPr>
        <w:ind w:right="1152"/>
        <w:rPr>
          <w:sz w:val="24"/>
          <w:szCs w:val="24"/>
        </w:rPr>
      </w:pPr>
      <w:r w:rsidRPr="00363C05">
        <w:rPr>
          <w:sz w:val="24"/>
          <w:szCs w:val="24"/>
        </w:rPr>
        <w:t xml:space="preserve">The study will identify the roles, relationships, associations, and significance specific </w:t>
      </w:r>
      <w:r>
        <w:rPr>
          <w:sz w:val="24"/>
          <w:szCs w:val="24"/>
        </w:rPr>
        <w:t>occupational and ethnic groups attach to HAMP</w:t>
      </w:r>
      <w:r w:rsidRPr="00363C05">
        <w:rPr>
          <w:sz w:val="24"/>
          <w:szCs w:val="24"/>
        </w:rPr>
        <w:t xml:space="preserve">. The project will provide a meaningful exchange of knowledge and ideas that will enhance scholarly research and the park’s and public’s understanding of </w:t>
      </w:r>
      <w:r>
        <w:rPr>
          <w:sz w:val="24"/>
          <w:szCs w:val="24"/>
        </w:rPr>
        <w:t>HAMP</w:t>
      </w:r>
      <w:r w:rsidRPr="00363C05">
        <w:rPr>
          <w:sz w:val="24"/>
          <w:szCs w:val="24"/>
        </w:rPr>
        <w:t xml:space="preserve">, will identify which </w:t>
      </w:r>
      <w:r>
        <w:rPr>
          <w:sz w:val="24"/>
          <w:szCs w:val="24"/>
        </w:rPr>
        <w:t xml:space="preserve">occupational and/or ethnic groups </w:t>
      </w:r>
      <w:r w:rsidRPr="00363C05">
        <w:rPr>
          <w:sz w:val="24"/>
          <w:szCs w:val="24"/>
        </w:rPr>
        <w:t xml:space="preserve">attach cultural meaning and significance to </w:t>
      </w:r>
      <w:r>
        <w:rPr>
          <w:sz w:val="24"/>
          <w:szCs w:val="24"/>
        </w:rPr>
        <w:t>HAMP</w:t>
      </w:r>
      <w:r w:rsidRPr="00363C05">
        <w:rPr>
          <w:sz w:val="24"/>
          <w:szCs w:val="24"/>
        </w:rPr>
        <w:t xml:space="preserve">, will identify areas of shared interest and/or scholarship, and will identify other areas in which future consultation and cooperation is desired, warranted, or requested. An important goal of this project will be to represent holistically and </w:t>
      </w:r>
      <w:r w:rsidRPr="00363C05">
        <w:rPr>
          <w:sz w:val="24"/>
          <w:szCs w:val="24"/>
        </w:rPr>
        <w:lastRenderedPageBreak/>
        <w:t xml:space="preserve">with objectivity the legacy of </w:t>
      </w:r>
      <w:r>
        <w:rPr>
          <w:sz w:val="24"/>
          <w:szCs w:val="24"/>
        </w:rPr>
        <w:t>Hampton Estate  on enslaved, indentured, and other occupational individuals and/or groups</w:t>
      </w:r>
      <w:r w:rsidRPr="00363C05">
        <w:rPr>
          <w:sz w:val="24"/>
          <w:szCs w:val="24"/>
        </w:rPr>
        <w:t>.</w:t>
      </w:r>
    </w:p>
    <w:p w:rsidR="00265122" w:rsidRDefault="00265122" w:rsidP="00C228FA">
      <w:pPr>
        <w:ind w:right="1152"/>
        <w:rPr>
          <w:sz w:val="24"/>
          <w:szCs w:val="24"/>
        </w:rPr>
      </w:pPr>
    </w:p>
    <w:p w:rsidR="00265122" w:rsidRDefault="00265122" w:rsidP="00C228FA">
      <w:pPr>
        <w:ind w:right="1152"/>
        <w:rPr>
          <w:sz w:val="24"/>
          <w:szCs w:val="24"/>
        </w:rPr>
      </w:pPr>
      <w:r>
        <w:rPr>
          <w:sz w:val="24"/>
          <w:szCs w:val="24"/>
        </w:rPr>
        <w:t xml:space="preserve">The Northeast Region (NER) Ethnography Program acting on behalf of </w:t>
      </w:r>
      <w:r w:rsidR="00E50A34">
        <w:rPr>
          <w:sz w:val="24"/>
          <w:szCs w:val="24"/>
        </w:rPr>
        <w:t xml:space="preserve">HAMP </w:t>
      </w:r>
      <w:r>
        <w:rPr>
          <w:sz w:val="24"/>
          <w:szCs w:val="24"/>
        </w:rPr>
        <w:t xml:space="preserve">is seeking a partner to aid in identifying and understanding historic and contemporary  associations </w:t>
      </w:r>
      <w:r w:rsidR="00E50A34">
        <w:rPr>
          <w:sz w:val="24"/>
          <w:szCs w:val="24"/>
        </w:rPr>
        <w:t xml:space="preserve">of people </w:t>
      </w:r>
      <w:r>
        <w:rPr>
          <w:sz w:val="24"/>
          <w:szCs w:val="24"/>
        </w:rPr>
        <w:t xml:space="preserve">with </w:t>
      </w:r>
      <w:r w:rsidR="00E50A34">
        <w:rPr>
          <w:sz w:val="24"/>
          <w:szCs w:val="24"/>
        </w:rPr>
        <w:t>HAMP</w:t>
      </w:r>
      <w:r>
        <w:rPr>
          <w:sz w:val="24"/>
          <w:szCs w:val="24"/>
        </w:rPr>
        <w:t xml:space="preserve">.  The partner will be tasked with completing an ethnographic study that will document </w:t>
      </w:r>
      <w:r w:rsidRPr="002C5FEB">
        <w:rPr>
          <w:sz w:val="24"/>
          <w:szCs w:val="24"/>
        </w:rPr>
        <w:t>the</w:t>
      </w:r>
      <w:r>
        <w:rPr>
          <w:sz w:val="24"/>
          <w:szCs w:val="24"/>
        </w:rPr>
        <w:t xml:space="preserve"> historic relationship and contemporary</w:t>
      </w:r>
      <w:r w:rsidRPr="002C5FEB">
        <w:rPr>
          <w:sz w:val="24"/>
          <w:szCs w:val="24"/>
        </w:rPr>
        <w:t xml:space="preserve"> values </w:t>
      </w:r>
      <w:r>
        <w:rPr>
          <w:sz w:val="24"/>
          <w:szCs w:val="24"/>
        </w:rPr>
        <w:t xml:space="preserve">and beliefs </w:t>
      </w:r>
      <w:r w:rsidR="00E50A34">
        <w:rPr>
          <w:sz w:val="24"/>
          <w:szCs w:val="24"/>
        </w:rPr>
        <w:t>these people</w:t>
      </w:r>
      <w:r>
        <w:rPr>
          <w:sz w:val="24"/>
          <w:szCs w:val="24"/>
        </w:rPr>
        <w:t xml:space="preserve"> have regarding </w:t>
      </w:r>
      <w:r w:rsidR="00E50A34">
        <w:rPr>
          <w:sz w:val="24"/>
          <w:szCs w:val="24"/>
        </w:rPr>
        <w:t>HAMP</w:t>
      </w:r>
      <w:r>
        <w:rPr>
          <w:sz w:val="24"/>
          <w:szCs w:val="24"/>
        </w:rPr>
        <w:t xml:space="preserve">. </w:t>
      </w:r>
    </w:p>
    <w:p w:rsidR="00265122" w:rsidRDefault="00265122" w:rsidP="00C228FA">
      <w:pPr>
        <w:ind w:right="1152"/>
        <w:rPr>
          <w:sz w:val="24"/>
          <w:szCs w:val="24"/>
        </w:rPr>
      </w:pPr>
    </w:p>
    <w:p w:rsidR="00265122" w:rsidRPr="002C5FEB" w:rsidRDefault="00265122" w:rsidP="00C228FA">
      <w:pPr>
        <w:ind w:right="1152"/>
        <w:rPr>
          <w:sz w:val="24"/>
          <w:szCs w:val="24"/>
        </w:rPr>
      </w:pPr>
      <w:r>
        <w:rPr>
          <w:sz w:val="24"/>
          <w:szCs w:val="24"/>
        </w:rPr>
        <w:t>The Ethnographic Overview and Assessment will review</w:t>
      </w:r>
      <w:r w:rsidRPr="00E225FF">
        <w:rPr>
          <w:sz w:val="24"/>
          <w:szCs w:val="24"/>
        </w:rPr>
        <w:t xml:space="preserve"> existing</w:t>
      </w:r>
      <w:r>
        <w:rPr>
          <w:sz w:val="24"/>
          <w:szCs w:val="24"/>
        </w:rPr>
        <w:t xml:space="preserve"> </w:t>
      </w:r>
      <w:r w:rsidRPr="00E225FF">
        <w:rPr>
          <w:sz w:val="24"/>
          <w:szCs w:val="24"/>
        </w:rPr>
        <w:t xml:space="preserve">information on park resources traditionally valued by stakeholders. </w:t>
      </w:r>
      <w:r>
        <w:rPr>
          <w:sz w:val="24"/>
          <w:szCs w:val="24"/>
        </w:rPr>
        <w:t xml:space="preserve">It will attempt to identify park resources such as </w:t>
      </w:r>
      <w:r w:rsidRPr="00410134">
        <w:rPr>
          <w:sz w:val="24"/>
          <w:szCs w:val="24"/>
        </w:rPr>
        <w:t>landscapes</w:t>
      </w:r>
      <w:r>
        <w:rPr>
          <w:sz w:val="24"/>
          <w:szCs w:val="24"/>
        </w:rPr>
        <w:t xml:space="preserve"> and </w:t>
      </w:r>
      <w:r w:rsidRPr="00410134">
        <w:rPr>
          <w:sz w:val="24"/>
          <w:szCs w:val="24"/>
        </w:rPr>
        <w:t>objects, that are important to a people's sense of purpose</w:t>
      </w:r>
      <w:r>
        <w:rPr>
          <w:sz w:val="24"/>
          <w:szCs w:val="24"/>
        </w:rPr>
        <w:t xml:space="preserve"> and provide an overview of major themes regarding culture and lifestyle and their implications for </w:t>
      </w:r>
      <w:r w:rsidR="00E50A34">
        <w:rPr>
          <w:sz w:val="24"/>
          <w:szCs w:val="24"/>
        </w:rPr>
        <w:t xml:space="preserve">HAMP </w:t>
      </w:r>
      <w:r>
        <w:rPr>
          <w:sz w:val="24"/>
          <w:szCs w:val="24"/>
        </w:rPr>
        <w:t>resource managers. I</w:t>
      </w:r>
      <w:r w:rsidRPr="00E225FF">
        <w:rPr>
          <w:sz w:val="24"/>
          <w:szCs w:val="24"/>
        </w:rPr>
        <w:t xml:space="preserve">nformation </w:t>
      </w:r>
      <w:r>
        <w:rPr>
          <w:sz w:val="24"/>
          <w:szCs w:val="24"/>
        </w:rPr>
        <w:t xml:space="preserve">for the completion of the EOA will </w:t>
      </w:r>
      <w:r w:rsidRPr="00E225FF">
        <w:rPr>
          <w:sz w:val="24"/>
          <w:szCs w:val="24"/>
        </w:rPr>
        <w:t>come mostly from archives and publications</w:t>
      </w:r>
      <w:r>
        <w:rPr>
          <w:sz w:val="24"/>
          <w:szCs w:val="24"/>
        </w:rPr>
        <w:t xml:space="preserve"> and will be supplemented by </w:t>
      </w:r>
      <w:r w:rsidRPr="00E225FF">
        <w:rPr>
          <w:sz w:val="24"/>
          <w:szCs w:val="24"/>
        </w:rPr>
        <w:t>interviews with</w:t>
      </w:r>
      <w:r w:rsidRPr="00410134">
        <w:t xml:space="preserve"> </w:t>
      </w:r>
      <w:r w:rsidRPr="00E225FF">
        <w:rPr>
          <w:sz w:val="24"/>
          <w:szCs w:val="24"/>
        </w:rPr>
        <w:t>community members and other constituents</w:t>
      </w:r>
      <w:r>
        <w:rPr>
          <w:sz w:val="24"/>
          <w:szCs w:val="24"/>
        </w:rPr>
        <w:t>. This will involve trips to specific sites to supply any</w:t>
      </w:r>
      <w:r w:rsidRPr="00E225FF">
        <w:rPr>
          <w:sz w:val="24"/>
          <w:szCs w:val="24"/>
        </w:rPr>
        <w:t xml:space="preserve"> missing </w:t>
      </w:r>
      <w:r>
        <w:rPr>
          <w:sz w:val="24"/>
          <w:szCs w:val="24"/>
        </w:rPr>
        <w:t xml:space="preserve">ethnographic </w:t>
      </w:r>
      <w:r w:rsidRPr="00E225FF">
        <w:rPr>
          <w:sz w:val="24"/>
          <w:szCs w:val="24"/>
        </w:rPr>
        <w:t>data.</w:t>
      </w:r>
      <w:r>
        <w:rPr>
          <w:sz w:val="24"/>
          <w:szCs w:val="24"/>
        </w:rPr>
        <w:t xml:space="preserve"> The study will also identify areas for future research and collaboration. </w:t>
      </w:r>
      <w:r w:rsidRPr="002C5FEB">
        <w:rPr>
          <w:sz w:val="24"/>
          <w:szCs w:val="24"/>
        </w:rPr>
        <w:t>Th</w:t>
      </w:r>
      <w:r>
        <w:rPr>
          <w:sz w:val="24"/>
          <w:szCs w:val="24"/>
        </w:rPr>
        <w:t>e EOA stu</w:t>
      </w:r>
      <w:r w:rsidRPr="002C5FEB">
        <w:rPr>
          <w:sz w:val="24"/>
          <w:szCs w:val="24"/>
        </w:rPr>
        <w:t>dy is one of many undertaken</w:t>
      </w:r>
      <w:r>
        <w:rPr>
          <w:sz w:val="24"/>
          <w:szCs w:val="24"/>
        </w:rPr>
        <w:t xml:space="preserve"> by the National Park Service</w:t>
      </w:r>
      <w:r w:rsidRPr="002C5FEB">
        <w:rPr>
          <w:sz w:val="24"/>
          <w:szCs w:val="24"/>
        </w:rPr>
        <w:t xml:space="preserve"> to inventory the wide range of resources (natural, historic, archeological, ethnographic) that are found on park lands. Results of studies like these are fully considered in resource management plans, park interpretive or educational programs, and in the day-to-day operations of parks.</w:t>
      </w:r>
    </w:p>
    <w:p w:rsidR="00265122" w:rsidRPr="002C5FEB" w:rsidRDefault="00265122" w:rsidP="00C228FA">
      <w:pPr>
        <w:ind w:right="1152"/>
        <w:rPr>
          <w:sz w:val="24"/>
          <w:szCs w:val="24"/>
        </w:rPr>
      </w:pPr>
    </w:p>
    <w:p w:rsidR="00265122" w:rsidRDefault="00265122" w:rsidP="00C228FA">
      <w:pPr>
        <w:ind w:right="1152"/>
        <w:rPr>
          <w:sz w:val="24"/>
          <w:szCs w:val="24"/>
        </w:rPr>
      </w:pPr>
      <w:r w:rsidRPr="00E6531B">
        <w:rPr>
          <w:b/>
          <w:sz w:val="24"/>
          <w:szCs w:val="24"/>
          <w:u w:val="single"/>
        </w:rPr>
        <w:t>Nature of Work Required</w:t>
      </w:r>
      <w:r w:rsidRPr="00E6531B">
        <w:rPr>
          <w:sz w:val="24"/>
          <w:szCs w:val="24"/>
        </w:rPr>
        <w:t xml:space="preserve"> </w:t>
      </w:r>
    </w:p>
    <w:p w:rsidR="00265122" w:rsidRDefault="00265122" w:rsidP="00C228FA">
      <w:pPr>
        <w:ind w:right="1152"/>
        <w:rPr>
          <w:sz w:val="24"/>
          <w:szCs w:val="24"/>
        </w:rPr>
      </w:pPr>
    </w:p>
    <w:p w:rsidR="00265122" w:rsidRPr="00FE280B" w:rsidRDefault="00265122" w:rsidP="00C228FA">
      <w:pPr>
        <w:ind w:right="1152"/>
        <w:rPr>
          <w:sz w:val="24"/>
          <w:szCs w:val="24"/>
        </w:rPr>
      </w:pPr>
      <w:r w:rsidRPr="00FE280B">
        <w:rPr>
          <w:sz w:val="24"/>
          <w:szCs w:val="24"/>
        </w:rPr>
        <w:t>N</w:t>
      </w:r>
      <w:r>
        <w:rPr>
          <w:sz w:val="24"/>
          <w:szCs w:val="24"/>
        </w:rPr>
        <w:t>ER Ethnography Program</w:t>
      </w:r>
      <w:r w:rsidRPr="00FE280B">
        <w:rPr>
          <w:sz w:val="24"/>
          <w:szCs w:val="24"/>
        </w:rPr>
        <w:t xml:space="preserve"> envisions the project will:</w:t>
      </w:r>
    </w:p>
    <w:p w:rsidR="00265122" w:rsidRPr="00FE280B" w:rsidRDefault="00265122" w:rsidP="00C228FA">
      <w:pPr>
        <w:ind w:right="1152"/>
        <w:rPr>
          <w:sz w:val="24"/>
          <w:szCs w:val="24"/>
        </w:rPr>
      </w:pPr>
    </w:p>
    <w:p w:rsidR="00265122" w:rsidRDefault="00265122" w:rsidP="00C228FA">
      <w:pPr>
        <w:pStyle w:val="ListParagraph"/>
        <w:numPr>
          <w:ilvl w:val="0"/>
          <w:numId w:val="1"/>
        </w:numPr>
        <w:ind w:left="0" w:right="1152"/>
        <w:rPr>
          <w:sz w:val="24"/>
          <w:szCs w:val="24"/>
        </w:rPr>
      </w:pPr>
      <w:r w:rsidRPr="0096619D">
        <w:rPr>
          <w:sz w:val="24"/>
          <w:szCs w:val="24"/>
        </w:rPr>
        <w:t xml:space="preserve">Provide a meaningful exchange of knowledge and ideas that will enhance scholarly research and the park’s and  public’s understanding of </w:t>
      </w:r>
      <w:r w:rsidR="00E50A34">
        <w:rPr>
          <w:sz w:val="24"/>
          <w:szCs w:val="24"/>
        </w:rPr>
        <w:t>the enslaved population, indentured servants, and other workers who supported the functioning of the Hampton Estate</w:t>
      </w:r>
      <w:r w:rsidRPr="0096619D">
        <w:rPr>
          <w:sz w:val="24"/>
          <w:szCs w:val="24"/>
        </w:rPr>
        <w:t xml:space="preserve">, </w:t>
      </w:r>
    </w:p>
    <w:p w:rsidR="00265122" w:rsidRPr="0096619D" w:rsidRDefault="00265122" w:rsidP="00C228FA">
      <w:pPr>
        <w:pStyle w:val="ListParagraph"/>
        <w:ind w:left="0" w:right="1152"/>
        <w:rPr>
          <w:sz w:val="24"/>
          <w:szCs w:val="24"/>
        </w:rPr>
      </w:pPr>
    </w:p>
    <w:p w:rsidR="00265122" w:rsidRDefault="00265122" w:rsidP="00C228FA">
      <w:pPr>
        <w:pStyle w:val="ListParagraph"/>
        <w:numPr>
          <w:ilvl w:val="0"/>
          <w:numId w:val="1"/>
        </w:numPr>
        <w:ind w:left="0" w:right="1152"/>
        <w:rPr>
          <w:sz w:val="24"/>
          <w:szCs w:val="24"/>
        </w:rPr>
      </w:pPr>
      <w:r>
        <w:rPr>
          <w:sz w:val="24"/>
          <w:szCs w:val="24"/>
        </w:rPr>
        <w:t xml:space="preserve">will identify which </w:t>
      </w:r>
      <w:r w:rsidR="00E50A34">
        <w:rPr>
          <w:sz w:val="24"/>
          <w:szCs w:val="24"/>
        </w:rPr>
        <w:t>of these constituents</w:t>
      </w:r>
      <w:r>
        <w:rPr>
          <w:sz w:val="24"/>
          <w:szCs w:val="24"/>
        </w:rPr>
        <w:t xml:space="preserve"> attach cultural meaning and/or significance to </w:t>
      </w:r>
      <w:r w:rsidR="00E50A34">
        <w:rPr>
          <w:sz w:val="24"/>
          <w:szCs w:val="24"/>
        </w:rPr>
        <w:t>HAMP</w:t>
      </w:r>
      <w:r>
        <w:rPr>
          <w:sz w:val="24"/>
          <w:szCs w:val="24"/>
        </w:rPr>
        <w:t xml:space="preserve">, </w:t>
      </w:r>
    </w:p>
    <w:p w:rsidR="00265122" w:rsidRPr="008D05C1" w:rsidRDefault="00265122" w:rsidP="00C228FA">
      <w:pPr>
        <w:pStyle w:val="ListParagraph"/>
        <w:ind w:left="0" w:right="1152"/>
        <w:rPr>
          <w:sz w:val="24"/>
          <w:szCs w:val="24"/>
        </w:rPr>
      </w:pPr>
    </w:p>
    <w:p w:rsidR="00265122" w:rsidRDefault="00265122" w:rsidP="00C228FA">
      <w:pPr>
        <w:pStyle w:val="ListParagraph"/>
        <w:numPr>
          <w:ilvl w:val="0"/>
          <w:numId w:val="1"/>
        </w:numPr>
        <w:ind w:left="0" w:right="1152"/>
        <w:rPr>
          <w:sz w:val="24"/>
          <w:szCs w:val="24"/>
        </w:rPr>
      </w:pPr>
      <w:r>
        <w:rPr>
          <w:sz w:val="24"/>
          <w:szCs w:val="24"/>
        </w:rPr>
        <w:t xml:space="preserve">will identify areas of shared interest or scholarship, and </w:t>
      </w:r>
    </w:p>
    <w:p w:rsidR="00265122" w:rsidRPr="008D05C1" w:rsidRDefault="00265122" w:rsidP="00C228FA">
      <w:pPr>
        <w:pStyle w:val="ListParagraph"/>
        <w:ind w:left="0" w:right="1152"/>
        <w:rPr>
          <w:sz w:val="24"/>
          <w:szCs w:val="24"/>
        </w:rPr>
      </w:pPr>
    </w:p>
    <w:p w:rsidR="00265122" w:rsidRPr="0096619D" w:rsidRDefault="00265122" w:rsidP="00C228FA">
      <w:pPr>
        <w:pStyle w:val="ListParagraph"/>
        <w:numPr>
          <w:ilvl w:val="0"/>
          <w:numId w:val="1"/>
        </w:numPr>
        <w:ind w:left="0" w:right="1152"/>
        <w:rPr>
          <w:sz w:val="24"/>
          <w:szCs w:val="24"/>
        </w:rPr>
      </w:pPr>
      <w:r>
        <w:rPr>
          <w:sz w:val="24"/>
          <w:szCs w:val="24"/>
        </w:rPr>
        <w:t xml:space="preserve"> will identify other areas in which future consultation and cooperation is desired, warranted, or requested. </w:t>
      </w:r>
    </w:p>
    <w:p w:rsidR="00265122" w:rsidRPr="00FE280B" w:rsidRDefault="00265122" w:rsidP="00C228FA">
      <w:pPr>
        <w:ind w:right="1152"/>
        <w:rPr>
          <w:sz w:val="24"/>
          <w:szCs w:val="24"/>
        </w:rPr>
      </w:pPr>
    </w:p>
    <w:p w:rsidR="00265122" w:rsidRPr="00FE280B" w:rsidRDefault="00265122" w:rsidP="00C228FA">
      <w:pPr>
        <w:ind w:right="1152"/>
        <w:rPr>
          <w:sz w:val="24"/>
          <w:szCs w:val="24"/>
        </w:rPr>
      </w:pPr>
    </w:p>
    <w:p w:rsidR="00265122" w:rsidRPr="00FE280B" w:rsidRDefault="00265122" w:rsidP="00C228FA">
      <w:pPr>
        <w:ind w:right="1152"/>
        <w:rPr>
          <w:sz w:val="24"/>
          <w:szCs w:val="24"/>
        </w:rPr>
      </w:pPr>
      <w:r w:rsidRPr="00FE280B">
        <w:rPr>
          <w:sz w:val="24"/>
          <w:szCs w:val="24"/>
        </w:rPr>
        <w:t>N</w:t>
      </w:r>
      <w:r>
        <w:rPr>
          <w:sz w:val="24"/>
          <w:szCs w:val="24"/>
        </w:rPr>
        <w:t>ER Ethnography Program</w:t>
      </w:r>
      <w:r w:rsidRPr="00FE280B">
        <w:rPr>
          <w:sz w:val="24"/>
          <w:szCs w:val="24"/>
        </w:rPr>
        <w:t xml:space="preserve"> is looking for a partner that can conduct </w:t>
      </w:r>
      <w:r>
        <w:rPr>
          <w:sz w:val="24"/>
          <w:szCs w:val="24"/>
        </w:rPr>
        <w:t xml:space="preserve">an ethnographic study of </w:t>
      </w:r>
      <w:r w:rsidR="00E50A34">
        <w:rPr>
          <w:sz w:val="24"/>
          <w:szCs w:val="24"/>
        </w:rPr>
        <w:t>HAMP</w:t>
      </w:r>
      <w:r w:rsidRPr="00FE280B">
        <w:rPr>
          <w:sz w:val="24"/>
          <w:szCs w:val="24"/>
        </w:rPr>
        <w:t xml:space="preserve">. Responses to this LOI should </w:t>
      </w:r>
      <w:r w:rsidRPr="00FE280B">
        <w:rPr>
          <w:i/>
          <w:sz w:val="24"/>
          <w:szCs w:val="24"/>
        </w:rPr>
        <w:t>briefly</w:t>
      </w:r>
      <w:r w:rsidRPr="00FE280B">
        <w:rPr>
          <w:sz w:val="24"/>
          <w:szCs w:val="24"/>
        </w:rPr>
        <w:t xml:space="preserve"> identify the specific capabilities within the </w:t>
      </w:r>
      <w:r w:rsidRPr="007C67F8">
        <w:rPr>
          <w:sz w:val="24"/>
          <w:szCs w:val="24"/>
        </w:rPr>
        <w:t xml:space="preserve">CESU partner institution </w:t>
      </w:r>
      <w:r w:rsidRPr="00FE280B">
        <w:rPr>
          <w:sz w:val="24"/>
          <w:szCs w:val="24"/>
        </w:rPr>
        <w:t xml:space="preserve">that will allow them to address the needs of the project, including identification of the relevant departments, faculty, students, and resources that will be involved in the project. Response to this LOI should also </w:t>
      </w:r>
      <w:r w:rsidRPr="00FE280B">
        <w:rPr>
          <w:i/>
          <w:sz w:val="24"/>
          <w:szCs w:val="24"/>
        </w:rPr>
        <w:t>briefly</w:t>
      </w:r>
      <w:r w:rsidRPr="00FE280B">
        <w:rPr>
          <w:sz w:val="24"/>
          <w:szCs w:val="24"/>
        </w:rPr>
        <w:t xml:space="preserve"> outline their approach to the project.</w:t>
      </w:r>
      <w:r>
        <w:rPr>
          <w:sz w:val="24"/>
          <w:szCs w:val="24"/>
        </w:rPr>
        <w:t xml:space="preserve"> </w:t>
      </w:r>
      <w:r w:rsidRPr="007C67F8">
        <w:rPr>
          <w:sz w:val="24"/>
          <w:szCs w:val="24"/>
        </w:rPr>
        <w:t>A proposed budget is not required at this time</w:t>
      </w:r>
      <w:r>
        <w:rPr>
          <w:sz w:val="24"/>
          <w:szCs w:val="24"/>
        </w:rPr>
        <w:t>.</w:t>
      </w:r>
    </w:p>
    <w:p w:rsidR="00265122" w:rsidRPr="00FE280B" w:rsidRDefault="00265122" w:rsidP="00C228FA">
      <w:pPr>
        <w:ind w:right="1152"/>
        <w:rPr>
          <w:sz w:val="24"/>
          <w:szCs w:val="24"/>
        </w:rPr>
      </w:pPr>
    </w:p>
    <w:p w:rsidR="00265122" w:rsidRPr="00FE280B" w:rsidRDefault="00265122" w:rsidP="00C228FA">
      <w:pPr>
        <w:ind w:right="1152"/>
        <w:rPr>
          <w:sz w:val="24"/>
          <w:szCs w:val="24"/>
        </w:rPr>
      </w:pPr>
      <w:r w:rsidRPr="00FE280B">
        <w:rPr>
          <w:sz w:val="24"/>
          <w:szCs w:val="24"/>
        </w:rPr>
        <w:lastRenderedPageBreak/>
        <w:t>N</w:t>
      </w:r>
      <w:r>
        <w:rPr>
          <w:sz w:val="24"/>
          <w:szCs w:val="24"/>
        </w:rPr>
        <w:t>ER Ethnography Program</w:t>
      </w:r>
      <w:r w:rsidRPr="00FE280B">
        <w:rPr>
          <w:sz w:val="24"/>
          <w:szCs w:val="24"/>
        </w:rPr>
        <w:t>’s substantial involvement with the project will include: provi</w:t>
      </w:r>
      <w:r>
        <w:rPr>
          <w:sz w:val="24"/>
          <w:szCs w:val="24"/>
        </w:rPr>
        <w:t xml:space="preserve">ding the cooperator  previously </w:t>
      </w:r>
      <w:r w:rsidRPr="00FE280B">
        <w:rPr>
          <w:sz w:val="24"/>
          <w:szCs w:val="24"/>
        </w:rPr>
        <w:t xml:space="preserve">collected </w:t>
      </w:r>
      <w:r>
        <w:rPr>
          <w:sz w:val="24"/>
          <w:szCs w:val="24"/>
        </w:rPr>
        <w:t>ethnohistorical and ethnographic studies;</w:t>
      </w:r>
      <w:r w:rsidRPr="00FE280B">
        <w:rPr>
          <w:sz w:val="24"/>
          <w:szCs w:val="24"/>
        </w:rPr>
        <w:t xml:space="preserve"> coordinating and consulting the findings with the appropriate park units, the State Historic Preservation Offices (SHPO), and Tribal Historic Preservation Offices (THPO); assisting the cooperator in locating and determining park and jurisdictional boundaries; and aiding the cooperator in producing a report on the project that meets the Secretary of the Interior’s standards.</w:t>
      </w:r>
    </w:p>
    <w:p w:rsidR="00265122" w:rsidRPr="001B3BE4" w:rsidRDefault="00265122" w:rsidP="00C228FA">
      <w:pPr>
        <w:ind w:right="1152"/>
        <w:rPr>
          <w:sz w:val="24"/>
          <w:szCs w:val="24"/>
        </w:rPr>
      </w:pPr>
    </w:p>
    <w:p w:rsidR="00265122" w:rsidRPr="00E6531B" w:rsidRDefault="00265122" w:rsidP="00C228FA">
      <w:pPr>
        <w:ind w:right="1152"/>
        <w:rPr>
          <w:b/>
          <w:sz w:val="24"/>
          <w:szCs w:val="24"/>
          <w:u w:val="single"/>
        </w:rPr>
      </w:pPr>
      <w:r w:rsidRPr="00E6531B">
        <w:rPr>
          <w:b/>
          <w:sz w:val="24"/>
          <w:szCs w:val="24"/>
          <w:u w:val="single"/>
        </w:rPr>
        <w:t>Project Timeframe</w:t>
      </w:r>
    </w:p>
    <w:p w:rsidR="00265122" w:rsidRPr="00E6531B" w:rsidRDefault="00265122" w:rsidP="00C228FA">
      <w:pPr>
        <w:ind w:right="1152"/>
        <w:rPr>
          <w:sz w:val="24"/>
          <w:szCs w:val="24"/>
        </w:rPr>
      </w:pPr>
    </w:p>
    <w:p w:rsidR="00265122" w:rsidRDefault="00265122" w:rsidP="00C228FA">
      <w:pPr>
        <w:ind w:right="1152"/>
        <w:rPr>
          <w:sz w:val="24"/>
          <w:szCs w:val="24"/>
        </w:rPr>
      </w:pPr>
      <w:r w:rsidRPr="00E6531B">
        <w:rPr>
          <w:sz w:val="24"/>
          <w:szCs w:val="24"/>
        </w:rPr>
        <w:t>Deadline for resp</w:t>
      </w:r>
      <w:r>
        <w:rPr>
          <w:sz w:val="24"/>
          <w:szCs w:val="24"/>
        </w:rPr>
        <w:t>onding to this letter of interest is Ma</w:t>
      </w:r>
      <w:r w:rsidR="00E50A34">
        <w:rPr>
          <w:sz w:val="24"/>
          <w:szCs w:val="24"/>
        </w:rPr>
        <w:t>y 23</w:t>
      </w:r>
      <w:r>
        <w:rPr>
          <w:sz w:val="24"/>
          <w:szCs w:val="24"/>
        </w:rPr>
        <w:t>, 2016</w:t>
      </w:r>
      <w:r w:rsidRPr="00E6531B">
        <w:rPr>
          <w:sz w:val="24"/>
          <w:szCs w:val="24"/>
        </w:rPr>
        <w:t xml:space="preserve">. </w:t>
      </w:r>
    </w:p>
    <w:p w:rsidR="00265122" w:rsidRDefault="00265122" w:rsidP="00C228FA">
      <w:pPr>
        <w:ind w:right="1152"/>
        <w:rPr>
          <w:sz w:val="24"/>
          <w:szCs w:val="24"/>
        </w:rPr>
      </w:pPr>
    </w:p>
    <w:p w:rsidR="00265122" w:rsidRDefault="00265122" w:rsidP="00C228FA">
      <w:pPr>
        <w:ind w:right="1152"/>
        <w:rPr>
          <w:b/>
          <w:sz w:val="24"/>
          <w:szCs w:val="24"/>
          <w:u w:val="single"/>
        </w:rPr>
      </w:pPr>
      <w:r w:rsidRPr="000B6AA9">
        <w:rPr>
          <w:b/>
          <w:sz w:val="24"/>
          <w:szCs w:val="24"/>
          <w:u w:val="single"/>
        </w:rPr>
        <w:t>Requirements</w:t>
      </w:r>
    </w:p>
    <w:p w:rsidR="00265122" w:rsidRDefault="00265122" w:rsidP="00C228FA">
      <w:pPr>
        <w:ind w:right="1152"/>
        <w:rPr>
          <w:sz w:val="24"/>
          <w:szCs w:val="24"/>
          <w:u w:val="single"/>
        </w:rPr>
      </w:pPr>
    </w:p>
    <w:p w:rsidR="00265122" w:rsidRPr="000B6AA9" w:rsidRDefault="00265122" w:rsidP="00C228FA">
      <w:pPr>
        <w:ind w:right="1152"/>
        <w:rPr>
          <w:sz w:val="24"/>
          <w:szCs w:val="24"/>
        </w:rPr>
      </w:pPr>
      <w:r>
        <w:rPr>
          <w:sz w:val="24"/>
          <w:szCs w:val="24"/>
        </w:rPr>
        <w:t xml:space="preserve">The research will be directed and overseen by a Principal Investigator (PI). The PI should be an applied cultural anthropologist with a Ph.D., or with demonstrable and comparable research. The researcher must demonstrate significant involvement in the research, writing, and the timely completion of ethnographic research. </w:t>
      </w:r>
    </w:p>
    <w:p w:rsidR="00265122" w:rsidRDefault="00265122" w:rsidP="00C228FA">
      <w:pPr>
        <w:tabs>
          <w:tab w:val="num" w:pos="1080"/>
        </w:tabs>
        <w:ind w:right="1152"/>
        <w:rPr>
          <w:b/>
          <w:sz w:val="24"/>
          <w:szCs w:val="24"/>
          <w:u w:val="single"/>
        </w:rPr>
      </w:pPr>
    </w:p>
    <w:p w:rsidR="00265122" w:rsidRPr="001B3BE4" w:rsidRDefault="00265122" w:rsidP="00C228FA">
      <w:pPr>
        <w:tabs>
          <w:tab w:val="num" w:pos="1080"/>
        </w:tabs>
        <w:ind w:right="1152"/>
        <w:rPr>
          <w:b/>
          <w:sz w:val="24"/>
          <w:szCs w:val="24"/>
          <w:u w:val="single"/>
        </w:rPr>
      </w:pPr>
      <w:r w:rsidRPr="001B3BE4">
        <w:rPr>
          <w:b/>
          <w:sz w:val="24"/>
          <w:szCs w:val="24"/>
          <w:u w:val="single"/>
        </w:rPr>
        <w:t>Products</w:t>
      </w:r>
    </w:p>
    <w:p w:rsidR="00265122" w:rsidRPr="001B3BE4" w:rsidRDefault="00265122" w:rsidP="00C228FA">
      <w:pPr>
        <w:tabs>
          <w:tab w:val="num" w:pos="1080"/>
        </w:tabs>
        <w:ind w:right="1152"/>
        <w:rPr>
          <w:sz w:val="24"/>
          <w:szCs w:val="24"/>
        </w:rPr>
      </w:pPr>
    </w:p>
    <w:p w:rsidR="00265122" w:rsidRPr="001B3BE4" w:rsidRDefault="00265122" w:rsidP="00C228FA">
      <w:pPr>
        <w:tabs>
          <w:tab w:val="num" w:pos="1080"/>
        </w:tabs>
        <w:ind w:right="1152"/>
        <w:rPr>
          <w:sz w:val="24"/>
          <w:szCs w:val="24"/>
        </w:rPr>
      </w:pPr>
      <w:r w:rsidRPr="001B3BE4">
        <w:rPr>
          <w:sz w:val="24"/>
          <w:szCs w:val="24"/>
        </w:rPr>
        <w:t xml:space="preserve">The products from this project will include a </w:t>
      </w:r>
      <w:r>
        <w:rPr>
          <w:sz w:val="24"/>
          <w:szCs w:val="24"/>
        </w:rPr>
        <w:t xml:space="preserve">report documenting the ethnographic study. </w:t>
      </w:r>
    </w:p>
    <w:p w:rsidR="00265122" w:rsidRPr="001B3BE4" w:rsidRDefault="00265122" w:rsidP="00C228FA">
      <w:pPr>
        <w:ind w:right="1152"/>
        <w:rPr>
          <w:sz w:val="24"/>
          <w:szCs w:val="24"/>
        </w:rPr>
      </w:pPr>
    </w:p>
    <w:p w:rsidR="00265122" w:rsidRDefault="00265122" w:rsidP="00C228FA">
      <w:pPr>
        <w:ind w:right="1152"/>
        <w:rPr>
          <w:b/>
          <w:sz w:val="24"/>
          <w:szCs w:val="24"/>
          <w:u w:val="single"/>
        </w:rPr>
      </w:pPr>
    </w:p>
    <w:p w:rsidR="00265122" w:rsidRPr="001B3BE4" w:rsidRDefault="00265122" w:rsidP="00C228FA">
      <w:pPr>
        <w:ind w:right="1152"/>
        <w:rPr>
          <w:sz w:val="24"/>
          <w:szCs w:val="24"/>
        </w:rPr>
      </w:pPr>
      <w:r w:rsidRPr="001B3BE4">
        <w:rPr>
          <w:b/>
          <w:sz w:val="24"/>
          <w:szCs w:val="24"/>
          <w:u w:val="single"/>
        </w:rPr>
        <w:t>Funds Available</w:t>
      </w:r>
    </w:p>
    <w:p w:rsidR="00265122" w:rsidRPr="001B3BE4" w:rsidRDefault="00265122" w:rsidP="00C228FA">
      <w:pPr>
        <w:ind w:right="1152"/>
        <w:rPr>
          <w:sz w:val="24"/>
          <w:szCs w:val="24"/>
        </w:rPr>
      </w:pPr>
    </w:p>
    <w:p w:rsidR="00265122" w:rsidRPr="001B3BE4" w:rsidRDefault="00265122" w:rsidP="00C228FA">
      <w:pPr>
        <w:ind w:right="1152"/>
        <w:rPr>
          <w:sz w:val="24"/>
          <w:szCs w:val="24"/>
        </w:rPr>
      </w:pPr>
      <w:r>
        <w:rPr>
          <w:sz w:val="24"/>
          <w:szCs w:val="24"/>
        </w:rPr>
        <w:t>Project funds available are $90,000</w:t>
      </w:r>
      <w:r w:rsidRPr="001B3BE4">
        <w:rPr>
          <w:sz w:val="24"/>
          <w:szCs w:val="24"/>
        </w:rPr>
        <w:t xml:space="preserve"> that includes the CESU overhead rate of 17.5 percent.  The project will be funded by the National Park Service. Only </w:t>
      </w:r>
      <w:r>
        <w:rPr>
          <w:sz w:val="24"/>
          <w:szCs w:val="24"/>
        </w:rPr>
        <w:t xml:space="preserve">non-federal partners </w:t>
      </w:r>
      <w:r w:rsidRPr="001B3BE4">
        <w:rPr>
          <w:sz w:val="24"/>
          <w:szCs w:val="24"/>
        </w:rPr>
        <w:t xml:space="preserve">within the </w:t>
      </w:r>
      <w:r>
        <w:rPr>
          <w:sz w:val="24"/>
          <w:szCs w:val="24"/>
        </w:rPr>
        <w:t xml:space="preserve">national </w:t>
      </w:r>
      <w:r w:rsidRPr="001B3BE4">
        <w:rPr>
          <w:sz w:val="24"/>
          <w:szCs w:val="24"/>
        </w:rPr>
        <w:t>CESU network are eligible to apply.</w:t>
      </w:r>
    </w:p>
    <w:p w:rsidR="00265122" w:rsidRDefault="00265122" w:rsidP="00C228FA">
      <w:pPr>
        <w:ind w:right="1152"/>
        <w:rPr>
          <w:sz w:val="24"/>
          <w:szCs w:val="24"/>
        </w:rPr>
      </w:pPr>
    </w:p>
    <w:p w:rsidR="00265122" w:rsidRDefault="00265122" w:rsidP="00C228FA">
      <w:pPr>
        <w:ind w:right="1152"/>
        <w:rPr>
          <w:b/>
          <w:sz w:val="24"/>
          <w:szCs w:val="24"/>
          <w:u w:val="single"/>
        </w:rPr>
      </w:pPr>
      <w:r w:rsidRPr="00D77B77">
        <w:rPr>
          <w:b/>
          <w:sz w:val="24"/>
          <w:szCs w:val="24"/>
          <w:u w:val="single"/>
        </w:rPr>
        <w:t>Letters of Interest</w:t>
      </w:r>
    </w:p>
    <w:p w:rsidR="00265122" w:rsidRPr="00D77B77" w:rsidRDefault="00265122" w:rsidP="00C228FA">
      <w:pPr>
        <w:ind w:right="1152"/>
        <w:rPr>
          <w:b/>
          <w:sz w:val="24"/>
          <w:szCs w:val="24"/>
          <w:u w:val="single"/>
        </w:rPr>
      </w:pPr>
    </w:p>
    <w:p w:rsidR="00265122" w:rsidRDefault="00265122" w:rsidP="00C228FA">
      <w:pPr>
        <w:ind w:right="1152"/>
        <w:rPr>
          <w:sz w:val="24"/>
          <w:szCs w:val="24"/>
        </w:rPr>
      </w:pPr>
      <w:r>
        <w:rPr>
          <w:sz w:val="24"/>
          <w:szCs w:val="24"/>
        </w:rPr>
        <w:t>Letters of Interest (LOI) should be sent to the addresses located in the “contact” section. LOI’s will be reviewed by a panel. The panel will select the top candidate(s) who will be asked to provide and submit a full proposal detailing the work to be done, providing and describing the methodology and research design, and outlining a schedule of deliverables.</w:t>
      </w:r>
    </w:p>
    <w:p w:rsidR="00265122" w:rsidRDefault="00265122" w:rsidP="00C228FA">
      <w:pPr>
        <w:ind w:right="1152"/>
        <w:rPr>
          <w:sz w:val="24"/>
          <w:szCs w:val="24"/>
        </w:rPr>
      </w:pPr>
    </w:p>
    <w:p w:rsidR="00265122" w:rsidRDefault="00265122" w:rsidP="00C228FA">
      <w:pPr>
        <w:ind w:right="1152"/>
        <w:rPr>
          <w:sz w:val="24"/>
          <w:szCs w:val="24"/>
        </w:rPr>
      </w:pPr>
      <w:r>
        <w:rPr>
          <w:sz w:val="24"/>
          <w:szCs w:val="24"/>
        </w:rPr>
        <w:t xml:space="preserve">The LOI should describe your research interest(s) in the projects, past projects that are similar in topic and/or form, and any relevant experience in completing ethnographic projects. Please include your name, affiliated organization(s), and contact information. Please try and limit LOI’s to 2 pages. </w:t>
      </w:r>
    </w:p>
    <w:p w:rsidR="00265122" w:rsidRPr="001B3BE4" w:rsidRDefault="00265122" w:rsidP="00C228FA">
      <w:pPr>
        <w:ind w:right="1152"/>
        <w:rPr>
          <w:sz w:val="24"/>
          <w:szCs w:val="24"/>
        </w:rPr>
      </w:pPr>
    </w:p>
    <w:p w:rsidR="00265122" w:rsidRPr="00E6531B" w:rsidRDefault="00265122" w:rsidP="00C228FA">
      <w:pPr>
        <w:ind w:right="1152"/>
        <w:rPr>
          <w:b/>
          <w:sz w:val="24"/>
          <w:szCs w:val="24"/>
          <w:u w:val="single"/>
        </w:rPr>
      </w:pPr>
      <w:r w:rsidRPr="00E6531B">
        <w:rPr>
          <w:b/>
          <w:sz w:val="24"/>
          <w:szCs w:val="24"/>
          <w:u w:val="single"/>
        </w:rPr>
        <w:t>Contact</w:t>
      </w:r>
    </w:p>
    <w:p w:rsidR="00265122" w:rsidRPr="00E6531B" w:rsidRDefault="00265122" w:rsidP="00C228FA">
      <w:pPr>
        <w:ind w:right="1152"/>
        <w:rPr>
          <w:sz w:val="24"/>
          <w:szCs w:val="24"/>
        </w:rPr>
      </w:pPr>
    </w:p>
    <w:p w:rsidR="00265122" w:rsidRPr="00E6531B" w:rsidRDefault="00265122" w:rsidP="00C228FA">
      <w:pPr>
        <w:ind w:right="1152"/>
        <w:rPr>
          <w:sz w:val="24"/>
          <w:szCs w:val="24"/>
        </w:rPr>
      </w:pPr>
      <w:r>
        <w:rPr>
          <w:sz w:val="24"/>
          <w:szCs w:val="24"/>
        </w:rPr>
        <w:t xml:space="preserve">Responses of interest should be directed before the closing date to Erik Kreusch </w:t>
      </w:r>
      <w:r w:rsidRPr="002617AD">
        <w:rPr>
          <w:sz w:val="24"/>
          <w:szCs w:val="24"/>
        </w:rPr>
        <w:t>(</w:t>
      </w:r>
      <w:hyperlink r:id="rId15" w:history="1">
        <w:r w:rsidRPr="00876FDF">
          <w:rPr>
            <w:rStyle w:val="Hyperlink"/>
            <w:sz w:val="24"/>
            <w:szCs w:val="24"/>
          </w:rPr>
          <w:t>Erik_S_Kreusch@nps.gov</w:t>
        </w:r>
      </w:hyperlink>
      <w:r w:rsidRPr="002617AD">
        <w:rPr>
          <w:sz w:val="24"/>
          <w:szCs w:val="24"/>
        </w:rPr>
        <w:t>)</w:t>
      </w:r>
      <w:r>
        <w:rPr>
          <w:sz w:val="24"/>
          <w:szCs w:val="24"/>
        </w:rPr>
        <w:t xml:space="preserve">. </w:t>
      </w:r>
      <w:r w:rsidRPr="00500CB7">
        <w:rPr>
          <w:sz w:val="24"/>
          <w:szCs w:val="24"/>
        </w:rPr>
        <w:t>Additional questions can be</w:t>
      </w:r>
      <w:r w:rsidRPr="00E6531B">
        <w:rPr>
          <w:sz w:val="24"/>
          <w:szCs w:val="24"/>
        </w:rPr>
        <w:t xml:space="preserve"> answered by contacting </w:t>
      </w:r>
      <w:r>
        <w:rPr>
          <w:sz w:val="24"/>
          <w:szCs w:val="24"/>
        </w:rPr>
        <w:lastRenderedPageBreak/>
        <w:t>Erik Kreusch , Cultural Anthropologist, Northeast Region Ethnography Program, National Park Service (978-970-5144)</w:t>
      </w:r>
      <w:r>
        <w:t>.</w:t>
      </w:r>
    </w:p>
    <w:p w:rsidR="00265122" w:rsidRPr="00A97934" w:rsidRDefault="00265122" w:rsidP="00C228FA">
      <w:pPr>
        <w:ind w:right="1152"/>
        <w:rPr>
          <w:sz w:val="24"/>
          <w:szCs w:val="24"/>
        </w:rPr>
      </w:pPr>
    </w:p>
    <w:p w:rsidR="00265122" w:rsidRDefault="00265122" w:rsidP="00C228FA">
      <w:pPr>
        <w:ind w:right="1152"/>
        <w:rPr>
          <w:sz w:val="24"/>
          <w:szCs w:val="24"/>
        </w:rPr>
      </w:pPr>
    </w:p>
    <w:p w:rsidR="00175B56" w:rsidRDefault="00175B56" w:rsidP="00C228FA">
      <w:pPr>
        <w:ind w:right="1152"/>
        <w:rPr>
          <w:sz w:val="24"/>
          <w:szCs w:val="24"/>
        </w:rPr>
      </w:pPr>
    </w:p>
    <w:p w:rsidR="00363C05" w:rsidRPr="00363C05" w:rsidRDefault="00363C05" w:rsidP="00C228FA">
      <w:pPr>
        <w:ind w:right="1152"/>
        <w:rPr>
          <w:sz w:val="24"/>
          <w:szCs w:val="24"/>
        </w:rPr>
      </w:pPr>
    </w:p>
    <w:p w:rsidR="00B85C1B" w:rsidRPr="00A97934" w:rsidRDefault="00B85C1B" w:rsidP="00C228FA">
      <w:pPr>
        <w:ind w:right="1152"/>
        <w:rPr>
          <w:sz w:val="24"/>
          <w:szCs w:val="24"/>
        </w:rPr>
      </w:pPr>
    </w:p>
    <w:sectPr w:rsidR="00B85C1B" w:rsidRPr="00A97934" w:rsidSect="00763324">
      <w:pgSz w:w="12240" w:h="15840"/>
      <w:pgMar w:top="864" w:right="1728"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7F" w:rsidRDefault="00B1107F" w:rsidP="00D22736">
      <w:r>
        <w:separator/>
      </w:r>
    </w:p>
  </w:endnote>
  <w:endnote w:type="continuationSeparator" w:id="0">
    <w:p w:rsidR="00B1107F" w:rsidRDefault="00B1107F" w:rsidP="00D2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7F" w:rsidRDefault="00B1107F" w:rsidP="00D22736">
      <w:r>
        <w:separator/>
      </w:r>
    </w:p>
  </w:footnote>
  <w:footnote w:type="continuationSeparator" w:id="0">
    <w:p w:rsidR="00B1107F" w:rsidRDefault="00B1107F" w:rsidP="00D22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6521B"/>
    <w:multiLevelType w:val="hybridMultilevel"/>
    <w:tmpl w:val="CD86146A"/>
    <w:lvl w:ilvl="0" w:tplc="EEC22EA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ED"/>
    <w:rsid w:val="00030F48"/>
    <w:rsid w:val="00033ABD"/>
    <w:rsid w:val="000366F4"/>
    <w:rsid w:val="00037E66"/>
    <w:rsid w:val="00060AA9"/>
    <w:rsid w:val="00062B08"/>
    <w:rsid w:val="000713F5"/>
    <w:rsid w:val="000A3F7F"/>
    <w:rsid w:val="000A5BDE"/>
    <w:rsid w:val="000B58E0"/>
    <w:rsid w:val="000B6AA9"/>
    <w:rsid w:val="000D6B1A"/>
    <w:rsid w:val="000E63D3"/>
    <w:rsid w:val="000F1510"/>
    <w:rsid w:val="000F22A0"/>
    <w:rsid w:val="000F53ED"/>
    <w:rsid w:val="00115011"/>
    <w:rsid w:val="00116C88"/>
    <w:rsid w:val="0012166C"/>
    <w:rsid w:val="0012466B"/>
    <w:rsid w:val="00151350"/>
    <w:rsid w:val="001528D2"/>
    <w:rsid w:val="0016275D"/>
    <w:rsid w:val="0016684B"/>
    <w:rsid w:val="00171681"/>
    <w:rsid w:val="00175B56"/>
    <w:rsid w:val="001A5405"/>
    <w:rsid w:val="001B3BE4"/>
    <w:rsid w:val="001F449A"/>
    <w:rsid w:val="00206C0C"/>
    <w:rsid w:val="00224A29"/>
    <w:rsid w:val="002617AD"/>
    <w:rsid w:val="00265122"/>
    <w:rsid w:val="002768E4"/>
    <w:rsid w:val="002C4164"/>
    <w:rsid w:val="002C5BC8"/>
    <w:rsid w:val="002C5FEB"/>
    <w:rsid w:val="002D35D2"/>
    <w:rsid w:val="002D4894"/>
    <w:rsid w:val="002E4069"/>
    <w:rsid w:val="002E67E6"/>
    <w:rsid w:val="002E7698"/>
    <w:rsid w:val="002F29EA"/>
    <w:rsid w:val="002F5CC8"/>
    <w:rsid w:val="002F5D44"/>
    <w:rsid w:val="00311B1F"/>
    <w:rsid w:val="003317E3"/>
    <w:rsid w:val="003372CB"/>
    <w:rsid w:val="00360615"/>
    <w:rsid w:val="00363C05"/>
    <w:rsid w:val="00364692"/>
    <w:rsid w:val="0036775A"/>
    <w:rsid w:val="003A027B"/>
    <w:rsid w:val="003A329B"/>
    <w:rsid w:val="003C7619"/>
    <w:rsid w:val="003D7C03"/>
    <w:rsid w:val="003E185A"/>
    <w:rsid w:val="003E1C4B"/>
    <w:rsid w:val="003F3D09"/>
    <w:rsid w:val="003F5032"/>
    <w:rsid w:val="00403B8A"/>
    <w:rsid w:val="00410134"/>
    <w:rsid w:val="00425D6D"/>
    <w:rsid w:val="004302E4"/>
    <w:rsid w:val="00435668"/>
    <w:rsid w:val="0044219A"/>
    <w:rsid w:val="004464D2"/>
    <w:rsid w:val="0046220D"/>
    <w:rsid w:val="00463504"/>
    <w:rsid w:val="004667E1"/>
    <w:rsid w:val="00470940"/>
    <w:rsid w:val="00474BD4"/>
    <w:rsid w:val="004A0A3B"/>
    <w:rsid w:val="004A23A0"/>
    <w:rsid w:val="004E27C7"/>
    <w:rsid w:val="004F35AB"/>
    <w:rsid w:val="00500CB7"/>
    <w:rsid w:val="0050303B"/>
    <w:rsid w:val="005228D9"/>
    <w:rsid w:val="0053733A"/>
    <w:rsid w:val="00546BEE"/>
    <w:rsid w:val="00555E7C"/>
    <w:rsid w:val="00575DB6"/>
    <w:rsid w:val="005C4E2F"/>
    <w:rsid w:val="005C56CE"/>
    <w:rsid w:val="005D09E4"/>
    <w:rsid w:val="006145DB"/>
    <w:rsid w:val="006205C5"/>
    <w:rsid w:val="00633A22"/>
    <w:rsid w:val="00661D01"/>
    <w:rsid w:val="00674C8E"/>
    <w:rsid w:val="00676628"/>
    <w:rsid w:val="006A7F6A"/>
    <w:rsid w:val="006B472E"/>
    <w:rsid w:val="006D34E6"/>
    <w:rsid w:val="006E6354"/>
    <w:rsid w:val="006F23A9"/>
    <w:rsid w:val="006F7F9B"/>
    <w:rsid w:val="00711338"/>
    <w:rsid w:val="00715AED"/>
    <w:rsid w:val="0071710B"/>
    <w:rsid w:val="007173C8"/>
    <w:rsid w:val="00726CCF"/>
    <w:rsid w:val="007348F7"/>
    <w:rsid w:val="00740D5D"/>
    <w:rsid w:val="00763324"/>
    <w:rsid w:val="00766C8E"/>
    <w:rsid w:val="0077163D"/>
    <w:rsid w:val="00792F8E"/>
    <w:rsid w:val="007C67F8"/>
    <w:rsid w:val="007F55E5"/>
    <w:rsid w:val="00837C26"/>
    <w:rsid w:val="0084198F"/>
    <w:rsid w:val="0084280A"/>
    <w:rsid w:val="00850F93"/>
    <w:rsid w:val="00851D70"/>
    <w:rsid w:val="00861243"/>
    <w:rsid w:val="0087799C"/>
    <w:rsid w:val="00896C0F"/>
    <w:rsid w:val="008A485F"/>
    <w:rsid w:val="008A5B96"/>
    <w:rsid w:val="008B4C34"/>
    <w:rsid w:val="008C2CAC"/>
    <w:rsid w:val="008D05C1"/>
    <w:rsid w:val="008F7FD9"/>
    <w:rsid w:val="00925997"/>
    <w:rsid w:val="00926A3C"/>
    <w:rsid w:val="0096619D"/>
    <w:rsid w:val="00966C5C"/>
    <w:rsid w:val="00972C75"/>
    <w:rsid w:val="00981DDE"/>
    <w:rsid w:val="009E0468"/>
    <w:rsid w:val="009F4003"/>
    <w:rsid w:val="00A03BF5"/>
    <w:rsid w:val="00A16727"/>
    <w:rsid w:val="00A200B2"/>
    <w:rsid w:val="00A371EC"/>
    <w:rsid w:val="00A4311B"/>
    <w:rsid w:val="00A44AC7"/>
    <w:rsid w:val="00A65E38"/>
    <w:rsid w:val="00A70EE2"/>
    <w:rsid w:val="00A75223"/>
    <w:rsid w:val="00A94E66"/>
    <w:rsid w:val="00A97473"/>
    <w:rsid w:val="00A97934"/>
    <w:rsid w:val="00AB1580"/>
    <w:rsid w:val="00AB2F7B"/>
    <w:rsid w:val="00AB5330"/>
    <w:rsid w:val="00AF3AA0"/>
    <w:rsid w:val="00AF5601"/>
    <w:rsid w:val="00B0104A"/>
    <w:rsid w:val="00B03F9A"/>
    <w:rsid w:val="00B1107F"/>
    <w:rsid w:val="00B47D8C"/>
    <w:rsid w:val="00B5071D"/>
    <w:rsid w:val="00B50F55"/>
    <w:rsid w:val="00B50F61"/>
    <w:rsid w:val="00B55AA1"/>
    <w:rsid w:val="00B617B6"/>
    <w:rsid w:val="00B73BE8"/>
    <w:rsid w:val="00B74A31"/>
    <w:rsid w:val="00B85C1B"/>
    <w:rsid w:val="00BA1FC4"/>
    <w:rsid w:val="00BB06B9"/>
    <w:rsid w:val="00BB4243"/>
    <w:rsid w:val="00BD6B3D"/>
    <w:rsid w:val="00C03458"/>
    <w:rsid w:val="00C228FA"/>
    <w:rsid w:val="00C22F47"/>
    <w:rsid w:val="00C27EC4"/>
    <w:rsid w:val="00C321D0"/>
    <w:rsid w:val="00C527F4"/>
    <w:rsid w:val="00C54521"/>
    <w:rsid w:val="00C80139"/>
    <w:rsid w:val="00CD30B4"/>
    <w:rsid w:val="00CE3155"/>
    <w:rsid w:val="00CF5C58"/>
    <w:rsid w:val="00D01382"/>
    <w:rsid w:val="00D22736"/>
    <w:rsid w:val="00D22B5B"/>
    <w:rsid w:val="00D472A6"/>
    <w:rsid w:val="00D67A5A"/>
    <w:rsid w:val="00D77B77"/>
    <w:rsid w:val="00D77CDC"/>
    <w:rsid w:val="00D81A14"/>
    <w:rsid w:val="00DA6626"/>
    <w:rsid w:val="00DC1CB8"/>
    <w:rsid w:val="00DC2887"/>
    <w:rsid w:val="00DC454A"/>
    <w:rsid w:val="00DD460E"/>
    <w:rsid w:val="00E225FF"/>
    <w:rsid w:val="00E50A34"/>
    <w:rsid w:val="00E646BB"/>
    <w:rsid w:val="00E6531B"/>
    <w:rsid w:val="00E66508"/>
    <w:rsid w:val="00E75AD4"/>
    <w:rsid w:val="00E914A0"/>
    <w:rsid w:val="00EC32D7"/>
    <w:rsid w:val="00F53297"/>
    <w:rsid w:val="00F63942"/>
    <w:rsid w:val="00F654A4"/>
    <w:rsid w:val="00FB1B72"/>
    <w:rsid w:val="00FB5DD9"/>
    <w:rsid w:val="00FC2F42"/>
    <w:rsid w:val="00FD0585"/>
    <w:rsid w:val="00FD1E7F"/>
    <w:rsid w:val="00FE0E6A"/>
    <w:rsid w:val="00FE280B"/>
    <w:rsid w:val="00FE29AB"/>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B"/>
  </w:style>
  <w:style w:type="paragraph" w:styleId="Heading1">
    <w:name w:val="heading 1"/>
    <w:basedOn w:val="Normal"/>
    <w:next w:val="Normal"/>
    <w:qFormat/>
    <w:rsid w:val="0071710B"/>
    <w:pPr>
      <w:keepNext/>
      <w:ind w:right="-72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0F55"/>
    <w:rPr>
      <w:rFonts w:ascii="Tahoma" w:hAnsi="Tahoma" w:cs="Tahoma"/>
      <w:sz w:val="16"/>
      <w:szCs w:val="16"/>
    </w:rPr>
  </w:style>
  <w:style w:type="table" w:styleId="TableGrid">
    <w:name w:val="Table Grid"/>
    <w:basedOn w:val="TableNormal"/>
    <w:rsid w:val="001F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3D09"/>
    <w:rPr>
      <w:color w:val="0000FF"/>
      <w:u w:val="single"/>
    </w:rPr>
  </w:style>
  <w:style w:type="paragraph" w:styleId="Header">
    <w:name w:val="header"/>
    <w:basedOn w:val="Normal"/>
    <w:link w:val="HeaderChar"/>
    <w:uiPriority w:val="99"/>
    <w:unhideWhenUsed/>
    <w:rsid w:val="00D22736"/>
    <w:pPr>
      <w:tabs>
        <w:tab w:val="center" w:pos="4680"/>
        <w:tab w:val="right" w:pos="9360"/>
      </w:tabs>
    </w:pPr>
  </w:style>
  <w:style w:type="character" w:customStyle="1" w:styleId="HeaderChar">
    <w:name w:val="Header Char"/>
    <w:basedOn w:val="DefaultParagraphFont"/>
    <w:link w:val="Header"/>
    <w:uiPriority w:val="99"/>
    <w:rsid w:val="00D22736"/>
  </w:style>
  <w:style w:type="paragraph" w:styleId="Footer">
    <w:name w:val="footer"/>
    <w:basedOn w:val="Normal"/>
    <w:link w:val="FooterChar"/>
    <w:uiPriority w:val="99"/>
    <w:unhideWhenUsed/>
    <w:rsid w:val="00D22736"/>
    <w:pPr>
      <w:tabs>
        <w:tab w:val="center" w:pos="4680"/>
        <w:tab w:val="right" w:pos="9360"/>
      </w:tabs>
    </w:pPr>
  </w:style>
  <w:style w:type="character" w:customStyle="1" w:styleId="FooterChar">
    <w:name w:val="Footer Char"/>
    <w:basedOn w:val="DefaultParagraphFont"/>
    <w:link w:val="Footer"/>
    <w:uiPriority w:val="99"/>
    <w:rsid w:val="00D22736"/>
  </w:style>
  <w:style w:type="paragraph" w:styleId="ListParagraph">
    <w:name w:val="List Paragraph"/>
    <w:basedOn w:val="Normal"/>
    <w:uiPriority w:val="34"/>
    <w:qFormat/>
    <w:rsid w:val="0096619D"/>
    <w:pPr>
      <w:ind w:left="720"/>
      <w:contextualSpacing/>
    </w:pPr>
  </w:style>
  <w:style w:type="character" w:styleId="CommentReference">
    <w:name w:val="annotation reference"/>
    <w:basedOn w:val="DefaultParagraphFont"/>
    <w:uiPriority w:val="99"/>
    <w:semiHidden/>
    <w:unhideWhenUsed/>
    <w:rsid w:val="00792F8E"/>
    <w:rPr>
      <w:sz w:val="16"/>
      <w:szCs w:val="16"/>
    </w:rPr>
  </w:style>
  <w:style w:type="paragraph" w:styleId="CommentText">
    <w:name w:val="annotation text"/>
    <w:basedOn w:val="Normal"/>
    <w:link w:val="CommentTextChar"/>
    <w:uiPriority w:val="99"/>
    <w:semiHidden/>
    <w:unhideWhenUsed/>
    <w:rsid w:val="00792F8E"/>
  </w:style>
  <w:style w:type="character" w:customStyle="1" w:styleId="CommentTextChar">
    <w:name w:val="Comment Text Char"/>
    <w:basedOn w:val="DefaultParagraphFont"/>
    <w:link w:val="CommentText"/>
    <w:uiPriority w:val="99"/>
    <w:semiHidden/>
    <w:rsid w:val="00792F8E"/>
  </w:style>
  <w:style w:type="paragraph" w:styleId="CommentSubject">
    <w:name w:val="annotation subject"/>
    <w:basedOn w:val="CommentText"/>
    <w:next w:val="CommentText"/>
    <w:link w:val="CommentSubjectChar"/>
    <w:uiPriority w:val="99"/>
    <w:semiHidden/>
    <w:unhideWhenUsed/>
    <w:rsid w:val="00792F8E"/>
    <w:rPr>
      <w:b/>
      <w:bCs/>
    </w:rPr>
  </w:style>
  <w:style w:type="character" w:customStyle="1" w:styleId="CommentSubjectChar">
    <w:name w:val="Comment Subject Char"/>
    <w:basedOn w:val="CommentTextChar"/>
    <w:link w:val="CommentSubject"/>
    <w:uiPriority w:val="99"/>
    <w:semiHidden/>
    <w:rsid w:val="00792F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B"/>
  </w:style>
  <w:style w:type="paragraph" w:styleId="Heading1">
    <w:name w:val="heading 1"/>
    <w:basedOn w:val="Normal"/>
    <w:next w:val="Normal"/>
    <w:qFormat/>
    <w:rsid w:val="0071710B"/>
    <w:pPr>
      <w:keepNext/>
      <w:ind w:right="-72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0F55"/>
    <w:rPr>
      <w:rFonts w:ascii="Tahoma" w:hAnsi="Tahoma" w:cs="Tahoma"/>
      <w:sz w:val="16"/>
      <w:szCs w:val="16"/>
    </w:rPr>
  </w:style>
  <w:style w:type="table" w:styleId="TableGrid">
    <w:name w:val="Table Grid"/>
    <w:basedOn w:val="TableNormal"/>
    <w:rsid w:val="001F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3D09"/>
    <w:rPr>
      <w:color w:val="0000FF"/>
      <w:u w:val="single"/>
    </w:rPr>
  </w:style>
  <w:style w:type="paragraph" w:styleId="Header">
    <w:name w:val="header"/>
    <w:basedOn w:val="Normal"/>
    <w:link w:val="HeaderChar"/>
    <w:uiPriority w:val="99"/>
    <w:unhideWhenUsed/>
    <w:rsid w:val="00D22736"/>
    <w:pPr>
      <w:tabs>
        <w:tab w:val="center" w:pos="4680"/>
        <w:tab w:val="right" w:pos="9360"/>
      </w:tabs>
    </w:pPr>
  </w:style>
  <w:style w:type="character" w:customStyle="1" w:styleId="HeaderChar">
    <w:name w:val="Header Char"/>
    <w:basedOn w:val="DefaultParagraphFont"/>
    <w:link w:val="Header"/>
    <w:uiPriority w:val="99"/>
    <w:rsid w:val="00D22736"/>
  </w:style>
  <w:style w:type="paragraph" w:styleId="Footer">
    <w:name w:val="footer"/>
    <w:basedOn w:val="Normal"/>
    <w:link w:val="FooterChar"/>
    <w:uiPriority w:val="99"/>
    <w:unhideWhenUsed/>
    <w:rsid w:val="00D22736"/>
    <w:pPr>
      <w:tabs>
        <w:tab w:val="center" w:pos="4680"/>
        <w:tab w:val="right" w:pos="9360"/>
      </w:tabs>
    </w:pPr>
  </w:style>
  <w:style w:type="character" w:customStyle="1" w:styleId="FooterChar">
    <w:name w:val="Footer Char"/>
    <w:basedOn w:val="DefaultParagraphFont"/>
    <w:link w:val="Footer"/>
    <w:uiPriority w:val="99"/>
    <w:rsid w:val="00D22736"/>
  </w:style>
  <w:style w:type="paragraph" w:styleId="ListParagraph">
    <w:name w:val="List Paragraph"/>
    <w:basedOn w:val="Normal"/>
    <w:uiPriority w:val="34"/>
    <w:qFormat/>
    <w:rsid w:val="0096619D"/>
    <w:pPr>
      <w:ind w:left="720"/>
      <w:contextualSpacing/>
    </w:pPr>
  </w:style>
  <w:style w:type="character" w:styleId="CommentReference">
    <w:name w:val="annotation reference"/>
    <w:basedOn w:val="DefaultParagraphFont"/>
    <w:uiPriority w:val="99"/>
    <w:semiHidden/>
    <w:unhideWhenUsed/>
    <w:rsid w:val="00792F8E"/>
    <w:rPr>
      <w:sz w:val="16"/>
      <w:szCs w:val="16"/>
    </w:rPr>
  </w:style>
  <w:style w:type="paragraph" w:styleId="CommentText">
    <w:name w:val="annotation text"/>
    <w:basedOn w:val="Normal"/>
    <w:link w:val="CommentTextChar"/>
    <w:uiPriority w:val="99"/>
    <w:semiHidden/>
    <w:unhideWhenUsed/>
    <w:rsid w:val="00792F8E"/>
  </w:style>
  <w:style w:type="character" w:customStyle="1" w:styleId="CommentTextChar">
    <w:name w:val="Comment Text Char"/>
    <w:basedOn w:val="DefaultParagraphFont"/>
    <w:link w:val="CommentText"/>
    <w:uiPriority w:val="99"/>
    <w:semiHidden/>
    <w:rsid w:val="00792F8E"/>
  </w:style>
  <w:style w:type="paragraph" w:styleId="CommentSubject">
    <w:name w:val="annotation subject"/>
    <w:basedOn w:val="CommentText"/>
    <w:next w:val="CommentText"/>
    <w:link w:val="CommentSubjectChar"/>
    <w:uiPriority w:val="99"/>
    <w:semiHidden/>
    <w:unhideWhenUsed/>
    <w:rsid w:val="00792F8E"/>
    <w:rPr>
      <w:b/>
      <w:bCs/>
    </w:rPr>
  </w:style>
  <w:style w:type="character" w:customStyle="1" w:styleId="CommentSubjectChar">
    <w:name w:val="Comment Subject Char"/>
    <w:basedOn w:val="CommentTextChar"/>
    <w:link w:val="CommentSubject"/>
    <w:uiPriority w:val="99"/>
    <w:semiHidden/>
    <w:rsid w:val="00792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42957">
      <w:bodyDiv w:val="1"/>
      <w:marLeft w:val="0"/>
      <w:marRight w:val="0"/>
      <w:marTop w:val="0"/>
      <w:marBottom w:val="0"/>
      <w:divBdr>
        <w:top w:val="none" w:sz="0" w:space="0" w:color="auto"/>
        <w:left w:val="none" w:sz="0" w:space="0" w:color="auto"/>
        <w:bottom w:val="none" w:sz="0" w:space="0" w:color="auto"/>
        <w:right w:val="none" w:sz="0" w:space="0" w:color="auto"/>
      </w:divBdr>
      <w:divsChild>
        <w:div w:id="455611607">
          <w:marLeft w:val="0"/>
          <w:marRight w:val="0"/>
          <w:marTop w:val="0"/>
          <w:marBottom w:val="0"/>
          <w:divBdr>
            <w:top w:val="none" w:sz="0" w:space="0" w:color="auto"/>
            <w:left w:val="none" w:sz="0" w:space="0" w:color="auto"/>
            <w:bottom w:val="none" w:sz="0" w:space="0" w:color="auto"/>
            <w:right w:val="none" w:sz="0" w:space="0" w:color="auto"/>
          </w:divBdr>
          <w:divsChild>
            <w:div w:id="1775048926">
              <w:marLeft w:val="0"/>
              <w:marRight w:val="0"/>
              <w:marTop w:val="0"/>
              <w:marBottom w:val="0"/>
              <w:divBdr>
                <w:top w:val="none" w:sz="0" w:space="0" w:color="auto"/>
                <w:left w:val="none" w:sz="0" w:space="0" w:color="auto"/>
                <w:bottom w:val="none" w:sz="0" w:space="0" w:color="auto"/>
                <w:right w:val="none" w:sz="0" w:space="0" w:color="auto"/>
              </w:divBdr>
              <w:divsChild>
                <w:div w:id="519054995">
                  <w:marLeft w:val="-225"/>
                  <w:marRight w:val="-225"/>
                  <w:marTop w:val="0"/>
                  <w:marBottom w:val="0"/>
                  <w:divBdr>
                    <w:top w:val="none" w:sz="0" w:space="0" w:color="auto"/>
                    <w:left w:val="none" w:sz="0" w:space="0" w:color="auto"/>
                    <w:bottom w:val="none" w:sz="0" w:space="0" w:color="auto"/>
                    <w:right w:val="none" w:sz="0" w:space="0" w:color="auto"/>
                  </w:divBdr>
                  <w:divsChild>
                    <w:div w:id="15468365">
                      <w:marLeft w:val="0"/>
                      <w:marRight w:val="0"/>
                      <w:marTop w:val="0"/>
                      <w:marBottom w:val="0"/>
                      <w:divBdr>
                        <w:top w:val="none" w:sz="0" w:space="0" w:color="auto"/>
                        <w:left w:val="none" w:sz="0" w:space="0" w:color="auto"/>
                        <w:bottom w:val="none" w:sz="0" w:space="0" w:color="auto"/>
                        <w:right w:val="none" w:sz="0" w:space="0" w:color="auto"/>
                      </w:divBdr>
                      <w:divsChild>
                        <w:div w:id="1894003862">
                          <w:marLeft w:val="0"/>
                          <w:marRight w:val="0"/>
                          <w:marTop w:val="0"/>
                          <w:marBottom w:val="0"/>
                          <w:divBdr>
                            <w:top w:val="none" w:sz="0" w:space="0" w:color="auto"/>
                            <w:left w:val="none" w:sz="0" w:space="0" w:color="auto"/>
                            <w:bottom w:val="none" w:sz="0" w:space="0" w:color="auto"/>
                            <w:right w:val="none" w:sz="0" w:space="0" w:color="auto"/>
                          </w:divBdr>
                          <w:divsChild>
                            <w:div w:id="970096418">
                              <w:marLeft w:val="0"/>
                              <w:marRight w:val="0"/>
                              <w:marTop w:val="0"/>
                              <w:marBottom w:val="0"/>
                              <w:divBdr>
                                <w:top w:val="none" w:sz="0" w:space="0" w:color="auto"/>
                                <w:left w:val="none" w:sz="0" w:space="0" w:color="auto"/>
                                <w:bottom w:val="none" w:sz="0" w:space="0" w:color="auto"/>
                                <w:right w:val="none" w:sz="0" w:space="0" w:color="auto"/>
                              </w:divBdr>
                              <w:divsChild>
                                <w:div w:id="1395200827">
                                  <w:marLeft w:val="0"/>
                                  <w:marRight w:val="0"/>
                                  <w:marTop w:val="0"/>
                                  <w:marBottom w:val="0"/>
                                  <w:divBdr>
                                    <w:top w:val="none" w:sz="0" w:space="0" w:color="auto"/>
                                    <w:left w:val="none" w:sz="0" w:space="0" w:color="auto"/>
                                    <w:bottom w:val="none" w:sz="0" w:space="0" w:color="auto"/>
                                    <w:right w:val="none" w:sz="0" w:space="0" w:color="auto"/>
                                  </w:divBdr>
                                  <w:divsChild>
                                    <w:div w:id="508522256">
                                      <w:marLeft w:val="-225"/>
                                      <w:marRight w:val="-225"/>
                                      <w:marTop w:val="0"/>
                                      <w:marBottom w:val="0"/>
                                      <w:divBdr>
                                        <w:top w:val="none" w:sz="0" w:space="0" w:color="auto"/>
                                        <w:left w:val="none" w:sz="0" w:space="0" w:color="auto"/>
                                        <w:bottom w:val="none" w:sz="0" w:space="0" w:color="auto"/>
                                        <w:right w:val="none" w:sz="0" w:space="0" w:color="auto"/>
                                      </w:divBdr>
                                      <w:divsChild>
                                        <w:div w:id="1486780815">
                                          <w:marLeft w:val="0"/>
                                          <w:marRight w:val="0"/>
                                          <w:marTop w:val="0"/>
                                          <w:marBottom w:val="0"/>
                                          <w:divBdr>
                                            <w:top w:val="none" w:sz="0" w:space="0" w:color="auto"/>
                                            <w:left w:val="none" w:sz="0" w:space="0" w:color="auto"/>
                                            <w:bottom w:val="none" w:sz="0" w:space="0" w:color="auto"/>
                                            <w:right w:val="none" w:sz="0" w:space="0" w:color="auto"/>
                                          </w:divBdr>
                                          <w:divsChild>
                                            <w:div w:id="2099280954">
                                              <w:marLeft w:val="0"/>
                                              <w:marRight w:val="0"/>
                                              <w:marTop w:val="538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rik_S_Kreusch@nps.gov"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75A874FA12F40A395E113B896FE7A" ma:contentTypeVersion="1" ma:contentTypeDescription="Create a new document." ma:contentTypeScope="" ma:versionID="e56f8d1f413d5143656d191a0210b255">
  <xsd:schema xmlns:xsd="http://www.w3.org/2001/XMLSchema" xmlns:xs="http://www.w3.org/2001/XMLSchema" xmlns:p="http://schemas.microsoft.com/office/2006/metadata/properties" xmlns:ns2="8f513f2a-e261-4911-8a85-dde256766964" targetNamespace="http://schemas.microsoft.com/office/2006/metadata/properties" ma:root="true" ma:fieldsID="370d3b2141ceb031751248052feefaf1" ns2:_="">
    <xsd:import namespace="8f513f2a-e261-4911-8a85-dde25676696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3f2a-e261-4911-8a85-dde2567669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DD43-FA27-4C3B-BD91-859E2F3C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3f2a-e261-4911-8a85-dde25676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98E2C-E618-493A-9B53-417C3AB1F465}">
  <ds:schemaRefs>
    <ds:schemaRef ds:uri="http://schemas.microsoft.com/office/2006/metadata/longProperties"/>
  </ds:schemaRefs>
</ds:datastoreItem>
</file>

<file path=customXml/itemProps3.xml><?xml version="1.0" encoding="utf-8"?>
<ds:datastoreItem xmlns:ds="http://schemas.openxmlformats.org/officeDocument/2006/customXml" ds:itemID="{C3796B1E-FA95-47CE-AB28-3365AF97D5AD}">
  <ds:schemaRefs>
    <ds:schemaRef ds:uri="http://schemas.microsoft.com/sharepoint/v3/contenttype/forms"/>
  </ds:schemaRefs>
</ds:datastoreItem>
</file>

<file path=customXml/itemProps4.xml><?xml version="1.0" encoding="utf-8"?>
<ds:datastoreItem xmlns:ds="http://schemas.openxmlformats.org/officeDocument/2006/customXml" ds:itemID="{E96FFC74-5748-4F09-984B-1126163FB040}">
  <ds:schemaRefs>
    <ds:schemaRef ds:uri="http://schemas.microsoft.com/office/2006/metadata/properties"/>
  </ds:schemaRefs>
</ds:datastoreItem>
</file>

<file path=customXml/itemProps5.xml><?xml version="1.0" encoding="utf-8"?>
<ds:datastoreItem xmlns:ds="http://schemas.openxmlformats.org/officeDocument/2006/customXml" ds:itemID="{39F820AE-5DDE-4C10-B575-8BB7A7804638}">
  <ds:schemaRefs>
    <ds:schemaRef ds:uri="http://schemas.microsoft.com/sharepoint/events"/>
  </ds:schemaRefs>
</ds:datastoreItem>
</file>

<file path=customXml/itemProps6.xml><?xml version="1.0" encoding="utf-8"?>
<ds:datastoreItem xmlns:ds="http://schemas.openxmlformats.org/officeDocument/2006/customXml" ds:itemID="{05B363AE-AC0A-44BB-B905-CBCB694D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Dell Computer Corporation</Company>
  <LinksUpToDate>false</LinksUpToDate>
  <CharactersWithSpaces>8057</CharactersWithSpaces>
  <SharedDoc>false</SharedDoc>
  <HLinks>
    <vt:vector size="12" baseType="variant">
      <vt:variant>
        <vt:i4>2883647</vt:i4>
      </vt:variant>
      <vt:variant>
        <vt:i4>3</vt:i4>
      </vt:variant>
      <vt:variant>
        <vt:i4>0</vt:i4>
      </vt:variant>
      <vt:variant>
        <vt:i4>5</vt:i4>
      </vt:variant>
      <vt:variant>
        <vt:lpwstr>mailto:michelle_carters@nps.gov</vt:lpwstr>
      </vt:variant>
      <vt:variant>
        <vt:lpwstr/>
      </vt:variant>
      <vt:variant>
        <vt:i4>262255</vt:i4>
      </vt:variant>
      <vt:variant>
        <vt:i4>0</vt:i4>
      </vt:variant>
      <vt:variant>
        <vt:i4>0</vt:i4>
      </vt:variant>
      <vt:variant>
        <vt:i4>5</vt:i4>
      </vt:variant>
      <vt:variant>
        <vt:lpwstr>http://en.wikipedia.org/wiki/Maryland_State_Highway_190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Preferred Customer</dc:creator>
  <cp:lastModifiedBy>Kreusch, Erik</cp:lastModifiedBy>
  <cp:revision>2</cp:revision>
  <cp:lastPrinted>2016-01-12T14:18:00Z</cp:lastPrinted>
  <dcterms:created xsi:type="dcterms:W3CDTF">2016-04-04T12:04:00Z</dcterms:created>
  <dcterms:modified xsi:type="dcterms:W3CDTF">2016-04-04T12:04:00Z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56MS4JKKVTWX-4-125</vt:lpwstr>
  </property>
  <property fmtid="{D5CDD505-2E9C-101B-9397-08002B2CF9AE}" pid="3" name="_dlc_DocIdItemGuid">
    <vt:lpwstr>156f2fd2-3418-424c-bd64-fc1d823f2c90</vt:lpwstr>
  </property>
  <property fmtid="{D5CDD505-2E9C-101B-9397-08002B2CF9AE}" pid="4" name="_dlc_DocIdUrl">
    <vt:lpwstr>http://choh.nps.doi.net/_layouts/DocIdRedir.aspx?ID=56MS4JKKVTWX-4-125, 56MS4JKKVTWX-4-125</vt:lpwstr>
  </property>
</Properties>
</file>